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2E0" w:rsidRPr="002114D6" w:rsidRDefault="000912E0" w:rsidP="000912E0">
      <w:pPr>
        <w:pStyle w:val="NormalWeb"/>
        <w:jc w:val="both"/>
        <w:rPr>
          <w:rFonts w:ascii="Calibri" w:hAnsi="Calibri" w:cs="Arial"/>
          <w:b/>
          <w:bCs/>
          <w:iCs/>
          <w:color w:val="7F7F7F" w:themeColor="text1" w:themeTint="80"/>
          <w:sz w:val="26"/>
          <w:szCs w:val="26"/>
        </w:rPr>
      </w:pPr>
      <w:r w:rsidRPr="002114D6">
        <w:rPr>
          <w:rFonts w:ascii="Calibri" w:hAnsi="Calibri" w:cs="Arial"/>
          <w:b/>
          <w:bCs/>
          <w:iCs/>
          <w:color w:val="7F7F7F" w:themeColor="text1" w:themeTint="80"/>
          <w:sz w:val="26"/>
          <w:szCs w:val="26"/>
        </w:rPr>
        <w:tab/>
        <w:t xml:space="preserve">León, Guanajuato, a </w:t>
      </w:r>
      <w:r w:rsidR="00A46543">
        <w:rPr>
          <w:rFonts w:ascii="Calibri" w:hAnsi="Calibri" w:cs="Arial"/>
          <w:b/>
          <w:bCs/>
          <w:iCs/>
          <w:color w:val="7F7F7F" w:themeColor="text1" w:themeTint="80"/>
          <w:sz w:val="26"/>
          <w:szCs w:val="26"/>
        </w:rPr>
        <w:t xml:space="preserve">30 treinta </w:t>
      </w:r>
      <w:r w:rsidRPr="002114D6">
        <w:rPr>
          <w:rFonts w:ascii="Calibri" w:hAnsi="Calibri" w:cs="Arial"/>
          <w:b/>
          <w:bCs/>
          <w:iCs/>
          <w:color w:val="7F7F7F" w:themeColor="text1" w:themeTint="80"/>
          <w:sz w:val="26"/>
          <w:szCs w:val="26"/>
        </w:rPr>
        <w:t xml:space="preserve">de octubre del año 2015 dos mil quince. </w:t>
      </w:r>
      <w:r w:rsidR="00453847">
        <w:rPr>
          <w:rFonts w:ascii="Calibri" w:hAnsi="Calibri" w:cs="Arial"/>
          <w:b/>
          <w:bCs/>
          <w:iCs/>
          <w:color w:val="7F7F7F" w:themeColor="text1" w:themeTint="80"/>
          <w:sz w:val="26"/>
          <w:szCs w:val="26"/>
        </w:rPr>
        <w:t>. .</w:t>
      </w:r>
    </w:p>
    <w:p w:rsidR="000912E0" w:rsidRPr="000912E0" w:rsidRDefault="000912E0" w:rsidP="000912E0">
      <w:pPr>
        <w:pStyle w:val="NormalWeb"/>
        <w:ind w:firstLine="708"/>
        <w:jc w:val="both"/>
        <w:rPr>
          <w:rFonts w:ascii="Calibri" w:hAnsi="Calibri" w:cs="Arial"/>
          <w:color w:val="7F7F7F" w:themeColor="text1" w:themeTint="80"/>
          <w:sz w:val="26"/>
          <w:szCs w:val="26"/>
        </w:rPr>
      </w:pPr>
      <w:r w:rsidRPr="00956139">
        <w:rPr>
          <w:rFonts w:ascii="Calibri" w:hAnsi="Calibri" w:cs="Arial"/>
          <w:b/>
          <w:i/>
          <w:iCs/>
          <w:color w:val="7F7F7F" w:themeColor="text1" w:themeTint="80"/>
          <w:sz w:val="26"/>
          <w:szCs w:val="26"/>
        </w:rPr>
        <w:t xml:space="preserve">V I S T O S </w:t>
      </w:r>
      <w:r w:rsidRPr="00956139">
        <w:rPr>
          <w:rFonts w:ascii="Calibri" w:hAnsi="Calibri" w:cs="Arial"/>
          <w:color w:val="7F7F7F" w:themeColor="text1" w:themeTint="80"/>
          <w:sz w:val="26"/>
          <w:szCs w:val="26"/>
        </w:rPr>
        <w:t xml:space="preserve">para dictar sentencia definitiva, los autos del proceso administrativo identificado con el expediente número </w:t>
      </w:r>
      <w:r w:rsidRPr="00956139">
        <w:rPr>
          <w:rFonts w:ascii="Calibri" w:hAnsi="Calibri" w:cs="Arial"/>
          <w:b/>
          <w:color w:val="7F7F7F" w:themeColor="text1" w:themeTint="80"/>
          <w:sz w:val="26"/>
          <w:szCs w:val="26"/>
        </w:rPr>
        <w:t>5</w:t>
      </w:r>
      <w:r>
        <w:rPr>
          <w:rFonts w:ascii="Calibri" w:hAnsi="Calibri" w:cs="Arial"/>
          <w:b/>
          <w:color w:val="7F7F7F" w:themeColor="text1" w:themeTint="80"/>
          <w:sz w:val="26"/>
          <w:szCs w:val="26"/>
        </w:rPr>
        <w:t>98</w:t>
      </w:r>
      <w:r w:rsidRPr="00956139">
        <w:rPr>
          <w:rFonts w:ascii="Calibri" w:hAnsi="Calibri" w:cs="Arial"/>
          <w:b/>
          <w:bCs/>
          <w:iCs/>
          <w:color w:val="7F7F7F" w:themeColor="text1" w:themeTint="80"/>
          <w:sz w:val="26"/>
          <w:szCs w:val="26"/>
        </w:rPr>
        <w:t>/2013</w:t>
      </w:r>
      <w:r w:rsidRPr="00956139">
        <w:rPr>
          <w:rFonts w:ascii="Calibri" w:hAnsi="Calibri" w:cs="Arial"/>
          <w:b/>
          <w:color w:val="7F7F7F" w:themeColor="text1" w:themeTint="80"/>
          <w:sz w:val="26"/>
          <w:szCs w:val="26"/>
        </w:rPr>
        <w:t>-JN</w:t>
      </w:r>
      <w:r w:rsidRPr="00956139">
        <w:rPr>
          <w:rFonts w:ascii="Calibri" w:hAnsi="Calibri" w:cs="Arial"/>
          <w:color w:val="7F7F7F" w:themeColor="text1" w:themeTint="80"/>
          <w:sz w:val="26"/>
          <w:szCs w:val="26"/>
        </w:rPr>
        <w:t xml:space="preserve">, promovido por el ciudadano </w:t>
      </w:r>
      <w:r w:rsidR="00C61935">
        <w:rPr>
          <w:rFonts w:ascii="Calibri" w:hAnsi="Calibri" w:cs="Arial"/>
          <w:b/>
          <w:color w:val="7F7F7F" w:themeColor="text1" w:themeTint="80"/>
          <w:sz w:val="26"/>
          <w:szCs w:val="26"/>
        </w:rPr>
        <w:t>*****</w:t>
      </w:r>
      <w:r w:rsidRPr="00956139">
        <w:rPr>
          <w:rFonts w:ascii="Calibri" w:hAnsi="Calibri" w:cs="Arial"/>
          <w:b/>
          <w:color w:val="7F7F7F" w:themeColor="text1" w:themeTint="80"/>
          <w:sz w:val="26"/>
          <w:szCs w:val="26"/>
        </w:rPr>
        <w:t>,</w:t>
      </w:r>
      <w:r w:rsidRPr="00956139">
        <w:rPr>
          <w:rFonts w:ascii="Calibri" w:hAnsi="Calibri" w:cs="Arial"/>
          <w:color w:val="7F7F7F" w:themeColor="text1" w:themeTint="80"/>
          <w:sz w:val="26"/>
          <w:szCs w:val="26"/>
        </w:rPr>
        <w:t xml:space="preserve"> y: . . . . . . . . . . . . . . . . . . . . . . . </w:t>
      </w:r>
      <w:r>
        <w:rPr>
          <w:rFonts w:ascii="Calibri" w:hAnsi="Calibri" w:cs="Arial"/>
          <w:color w:val="7F7F7F" w:themeColor="text1" w:themeTint="80"/>
          <w:sz w:val="26"/>
          <w:szCs w:val="26"/>
        </w:rPr>
        <w:t>. . . . . .</w:t>
      </w:r>
      <w:r w:rsidR="00453847">
        <w:rPr>
          <w:rFonts w:ascii="Calibri" w:hAnsi="Calibri" w:cs="Arial"/>
          <w:color w:val="7F7F7F" w:themeColor="text1" w:themeTint="80"/>
          <w:sz w:val="26"/>
          <w:szCs w:val="26"/>
        </w:rPr>
        <w:t xml:space="preserve"> </w:t>
      </w:r>
      <w:r>
        <w:rPr>
          <w:rFonts w:ascii="Calibri" w:hAnsi="Calibri" w:cs="Arial"/>
          <w:color w:val="7F7F7F" w:themeColor="text1" w:themeTint="80"/>
          <w:sz w:val="26"/>
          <w:szCs w:val="26"/>
        </w:rPr>
        <w:t xml:space="preserve"> </w:t>
      </w:r>
    </w:p>
    <w:p w:rsidR="000912E0" w:rsidRPr="00956139" w:rsidRDefault="000912E0" w:rsidP="000912E0">
      <w:pPr>
        <w:pStyle w:val="Textoindependiente"/>
        <w:ind w:firstLine="708"/>
        <w:rPr>
          <w:rFonts w:ascii="Calibri" w:hAnsi="Calibri" w:cs="Arial"/>
          <w:color w:val="7F7F7F" w:themeColor="text1" w:themeTint="80"/>
          <w:sz w:val="22"/>
          <w:szCs w:val="26"/>
        </w:rPr>
      </w:pPr>
    </w:p>
    <w:p w:rsidR="000912E0" w:rsidRPr="00956139" w:rsidRDefault="000912E0" w:rsidP="000912E0">
      <w:pPr>
        <w:pStyle w:val="Textoindependiente"/>
        <w:ind w:firstLine="708"/>
        <w:jc w:val="center"/>
        <w:rPr>
          <w:rFonts w:ascii="Calibri" w:hAnsi="Calibri" w:cs="Arial"/>
          <w:b/>
          <w:bCs/>
          <w:i/>
          <w:iCs/>
          <w:color w:val="7F7F7F" w:themeColor="text1" w:themeTint="80"/>
          <w:sz w:val="26"/>
          <w:szCs w:val="26"/>
        </w:rPr>
      </w:pPr>
      <w:r w:rsidRPr="00956139">
        <w:rPr>
          <w:rFonts w:ascii="Calibri" w:hAnsi="Calibri" w:cs="Arial"/>
          <w:b/>
          <w:bCs/>
          <w:i/>
          <w:iCs/>
          <w:color w:val="7F7F7F" w:themeColor="text1" w:themeTint="80"/>
          <w:sz w:val="26"/>
          <w:szCs w:val="26"/>
        </w:rPr>
        <w:t xml:space="preserve">C O N S I D E R A N D </w:t>
      </w:r>
      <w:proofErr w:type="gramStart"/>
      <w:r w:rsidRPr="00956139">
        <w:rPr>
          <w:rFonts w:ascii="Calibri" w:hAnsi="Calibri" w:cs="Arial"/>
          <w:b/>
          <w:bCs/>
          <w:i/>
          <w:iCs/>
          <w:color w:val="7F7F7F" w:themeColor="text1" w:themeTint="80"/>
          <w:sz w:val="26"/>
          <w:szCs w:val="26"/>
        </w:rPr>
        <w:t>O :</w:t>
      </w:r>
      <w:proofErr w:type="gramEnd"/>
    </w:p>
    <w:p w:rsidR="000912E0" w:rsidRPr="00956139" w:rsidRDefault="000912E0" w:rsidP="000912E0">
      <w:pPr>
        <w:pStyle w:val="Textoindependiente"/>
        <w:ind w:firstLine="708"/>
        <w:rPr>
          <w:rFonts w:ascii="Calibri" w:hAnsi="Calibri" w:cs="Arial"/>
          <w:b/>
          <w:bCs/>
          <w:i/>
          <w:iCs/>
          <w:color w:val="7F7F7F" w:themeColor="text1" w:themeTint="80"/>
          <w:sz w:val="26"/>
          <w:szCs w:val="26"/>
        </w:rPr>
      </w:pPr>
    </w:p>
    <w:p w:rsidR="000912E0" w:rsidRPr="00956139" w:rsidRDefault="000912E0" w:rsidP="000912E0">
      <w:pPr>
        <w:pStyle w:val="Textoindependiente"/>
        <w:ind w:firstLine="708"/>
        <w:rPr>
          <w:rFonts w:ascii="Calibri" w:hAnsi="Calibri" w:cs="Arial"/>
          <w:b/>
          <w:bCs/>
          <w:color w:val="7F7F7F" w:themeColor="text1" w:themeTint="80"/>
          <w:sz w:val="26"/>
          <w:szCs w:val="26"/>
        </w:rPr>
      </w:pPr>
      <w:bookmarkStart w:id="0" w:name="_GoBack"/>
      <w:bookmarkEnd w:id="0"/>
      <w:r w:rsidRPr="00956139">
        <w:rPr>
          <w:rFonts w:ascii="Calibri" w:hAnsi="Calibri" w:cs="Arial"/>
          <w:b/>
          <w:bCs/>
          <w:i/>
          <w:iCs/>
          <w:color w:val="7F7F7F" w:themeColor="text1" w:themeTint="80"/>
          <w:sz w:val="26"/>
          <w:szCs w:val="26"/>
        </w:rPr>
        <w:t>SEGUNDO</w:t>
      </w:r>
      <w:r w:rsidRPr="00956139">
        <w:rPr>
          <w:rFonts w:ascii="Calibri" w:hAnsi="Calibri" w:cs="Arial"/>
          <w:b/>
          <w:bCs/>
          <w:color w:val="7F7F7F" w:themeColor="text1" w:themeTint="80"/>
          <w:sz w:val="26"/>
          <w:szCs w:val="26"/>
        </w:rPr>
        <w:t xml:space="preserve">.- </w:t>
      </w:r>
      <w:r w:rsidRPr="00956139">
        <w:rPr>
          <w:rFonts w:ascii="Calibri" w:hAnsi="Calibri" w:cs="Arial"/>
          <w:color w:val="7F7F7F" w:themeColor="text1" w:themeTint="80"/>
          <w:sz w:val="26"/>
          <w:szCs w:val="26"/>
        </w:rPr>
        <w:t xml:space="preserve">El proceso administrativo fue interpuesto oportunamente, toda vez que la demanda fue presentada dentro de los 30 treinta días hábiles siguientes al en que </w:t>
      </w:r>
      <w:r w:rsidR="00870AAD" w:rsidRPr="00956139">
        <w:rPr>
          <w:rFonts w:ascii="Calibri" w:hAnsi="Calibri" w:cs="Arial"/>
          <w:color w:val="7F7F7F" w:themeColor="text1" w:themeTint="80"/>
          <w:sz w:val="26"/>
          <w:szCs w:val="26"/>
        </w:rPr>
        <w:t xml:space="preserve">el actor </w:t>
      </w:r>
      <w:r w:rsidRPr="00956139">
        <w:rPr>
          <w:rFonts w:ascii="Calibri" w:hAnsi="Calibri" w:cs="Arial"/>
          <w:color w:val="7F7F7F" w:themeColor="text1" w:themeTint="80"/>
          <w:sz w:val="26"/>
          <w:szCs w:val="26"/>
        </w:rPr>
        <w:t xml:space="preserve">se ostentó sabedor de los actos impugnados; lo </w:t>
      </w:r>
      <w:r w:rsidRPr="00956139">
        <w:rPr>
          <w:rFonts w:ascii="Calibri" w:hAnsi="Calibri"/>
          <w:color w:val="7F7F7F" w:themeColor="text1" w:themeTint="80"/>
          <w:sz w:val="26"/>
          <w:szCs w:val="26"/>
        </w:rPr>
        <w:t xml:space="preserve">que fue el día </w:t>
      </w:r>
      <w:r w:rsidR="002661F6">
        <w:rPr>
          <w:rFonts w:ascii="Calibri" w:hAnsi="Calibri"/>
          <w:color w:val="7F7F7F" w:themeColor="text1" w:themeTint="80"/>
          <w:sz w:val="26"/>
          <w:szCs w:val="26"/>
        </w:rPr>
        <w:t>3</w:t>
      </w:r>
      <w:r w:rsidRPr="00956139">
        <w:rPr>
          <w:rFonts w:ascii="Calibri" w:hAnsi="Calibri"/>
          <w:color w:val="7F7F7F" w:themeColor="text1" w:themeTint="80"/>
          <w:sz w:val="26"/>
          <w:szCs w:val="26"/>
        </w:rPr>
        <w:t xml:space="preserve"> </w:t>
      </w:r>
      <w:r w:rsidR="002661F6">
        <w:rPr>
          <w:rFonts w:ascii="Calibri" w:hAnsi="Calibri"/>
          <w:color w:val="7F7F7F" w:themeColor="text1" w:themeTint="80"/>
          <w:sz w:val="26"/>
          <w:szCs w:val="26"/>
        </w:rPr>
        <w:t>tres</w:t>
      </w:r>
      <w:r w:rsidRPr="00956139">
        <w:rPr>
          <w:rFonts w:ascii="Calibri" w:hAnsi="Calibri"/>
          <w:color w:val="7F7F7F" w:themeColor="text1" w:themeTint="80"/>
          <w:sz w:val="26"/>
          <w:szCs w:val="26"/>
        </w:rPr>
        <w:t xml:space="preserve"> de s</w:t>
      </w:r>
      <w:r w:rsidR="002661F6">
        <w:rPr>
          <w:rFonts w:ascii="Calibri" w:hAnsi="Calibri"/>
          <w:color w:val="7F7F7F" w:themeColor="text1" w:themeTint="80"/>
          <w:sz w:val="26"/>
          <w:szCs w:val="26"/>
        </w:rPr>
        <w:t>eptiembre</w:t>
      </w:r>
      <w:r w:rsidRPr="00956139">
        <w:rPr>
          <w:rFonts w:ascii="Calibri" w:hAnsi="Calibri"/>
          <w:color w:val="7F7F7F" w:themeColor="text1" w:themeTint="80"/>
          <w:sz w:val="26"/>
          <w:szCs w:val="26"/>
        </w:rPr>
        <w:t xml:space="preserve"> del año 2013 dos mil trece, sin que de las constancias del expediente se demuestre lo contrario. . . . . . . . . . . . . . . . . . . . . . . . </w:t>
      </w:r>
    </w:p>
    <w:p w:rsidR="000912E0" w:rsidRPr="00956139" w:rsidRDefault="000912E0" w:rsidP="000912E0">
      <w:pPr>
        <w:ind w:firstLine="708"/>
        <w:jc w:val="both"/>
        <w:rPr>
          <w:rFonts w:ascii="Calibri" w:hAnsi="Calibri"/>
          <w:b/>
          <w:i/>
          <w:iCs/>
          <w:color w:val="7F7F7F" w:themeColor="text1" w:themeTint="80"/>
          <w:sz w:val="22"/>
          <w:szCs w:val="26"/>
        </w:rPr>
      </w:pPr>
    </w:p>
    <w:p w:rsidR="000912E0" w:rsidRDefault="000912E0" w:rsidP="000912E0">
      <w:pPr>
        <w:ind w:firstLine="708"/>
        <w:jc w:val="both"/>
        <w:rPr>
          <w:rFonts w:ascii="Calibri" w:hAnsi="Calibri"/>
          <w:color w:val="7F7F7F" w:themeColor="text1" w:themeTint="80"/>
          <w:sz w:val="26"/>
          <w:szCs w:val="26"/>
        </w:rPr>
      </w:pPr>
      <w:r w:rsidRPr="00956139">
        <w:rPr>
          <w:rFonts w:ascii="Calibri" w:hAnsi="Calibri"/>
          <w:b/>
          <w:i/>
          <w:iCs/>
          <w:color w:val="7F7F7F" w:themeColor="text1" w:themeTint="80"/>
          <w:sz w:val="26"/>
          <w:szCs w:val="26"/>
        </w:rPr>
        <w:t xml:space="preserve">TERCERO.- </w:t>
      </w:r>
      <w:r w:rsidRPr="00956139">
        <w:rPr>
          <w:rFonts w:ascii="Calibri" w:hAnsi="Calibri"/>
          <w:color w:val="7F7F7F" w:themeColor="text1" w:themeTint="80"/>
          <w:sz w:val="26"/>
          <w:szCs w:val="26"/>
        </w:rPr>
        <w:t>La existencia de l</w:t>
      </w:r>
      <w:r w:rsidR="002661F6">
        <w:rPr>
          <w:rFonts w:ascii="Calibri" w:hAnsi="Calibri"/>
          <w:color w:val="7F7F7F" w:themeColor="text1" w:themeTint="80"/>
          <w:sz w:val="26"/>
          <w:szCs w:val="26"/>
        </w:rPr>
        <w:t>a</w:t>
      </w:r>
      <w:r w:rsidRPr="00956139">
        <w:rPr>
          <w:rFonts w:ascii="Calibri" w:hAnsi="Calibri"/>
          <w:color w:val="7F7F7F" w:themeColor="text1" w:themeTint="80"/>
          <w:sz w:val="26"/>
          <w:szCs w:val="26"/>
        </w:rPr>
        <w:t xml:space="preserve"> </w:t>
      </w:r>
      <w:r w:rsidR="002661F6">
        <w:rPr>
          <w:rFonts w:ascii="Calibri" w:hAnsi="Calibri"/>
          <w:color w:val="7F7F7F" w:themeColor="text1" w:themeTint="80"/>
          <w:sz w:val="26"/>
          <w:szCs w:val="26"/>
        </w:rPr>
        <w:t xml:space="preserve">resolución </w:t>
      </w:r>
      <w:r w:rsidRPr="00956139">
        <w:rPr>
          <w:rFonts w:ascii="Calibri" w:hAnsi="Calibri"/>
          <w:color w:val="7F7F7F" w:themeColor="text1" w:themeTint="80"/>
          <w:sz w:val="26"/>
          <w:szCs w:val="26"/>
        </w:rPr>
        <w:t>impugnad</w:t>
      </w:r>
      <w:r w:rsidR="002661F6">
        <w:rPr>
          <w:rFonts w:ascii="Calibri" w:hAnsi="Calibri"/>
          <w:color w:val="7F7F7F" w:themeColor="text1" w:themeTint="80"/>
          <w:sz w:val="26"/>
          <w:szCs w:val="26"/>
        </w:rPr>
        <w:t>a</w:t>
      </w:r>
      <w:r w:rsidRPr="00956139">
        <w:rPr>
          <w:rFonts w:ascii="Calibri" w:hAnsi="Calibri"/>
          <w:color w:val="7F7F7F" w:themeColor="text1" w:themeTint="80"/>
          <w:sz w:val="26"/>
          <w:szCs w:val="26"/>
        </w:rPr>
        <w:t xml:space="preserve">, consistente en la resolución </w:t>
      </w:r>
      <w:r w:rsidRPr="00956139">
        <w:rPr>
          <w:rFonts w:ascii="Calibri" w:hAnsi="Calibri"/>
          <w:bCs/>
          <w:color w:val="7F7F7F" w:themeColor="text1" w:themeTint="80"/>
          <w:sz w:val="26"/>
          <w:szCs w:val="26"/>
        </w:rPr>
        <w:t xml:space="preserve">emitida en fecha </w:t>
      </w:r>
      <w:r w:rsidR="004C630E">
        <w:rPr>
          <w:rFonts w:ascii="Calibri" w:hAnsi="Calibri"/>
          <w:bCs/>
          <w:color w:val="7F7F7F" w:themeColor="text1" w:themeTint="80"/>
          <w:sz w:val="26"/>
          <w:szCs w:val="26"/>
        </w:rPr>
        <w:t>29 v</w:t>
      </w:r>
      <w:r w:rsidRPr="00956139">
        <w:rPr>
          <w:rFonts w:ascii="Calibri" w:hAnsi="Calibri"/>
          <w:bCs/>
          <w:color w:val="7F7F7F" w:themeColor="text1" w:themeTint="80"/>
          <w:sz w:val="26"/>
          <w:szCs w:val="26"/>
        </w:rPr>
        <w:t>e</w:t>
      </w:r>
      <w:r w:rsidR="004C630E">
        <w:rPr>
          <w:rFonts w:ascii="Calibri" w:hAnsi="Calibri"/>
          <w:bCs/>
          <w:color w:val="7F7F7F" w:themeColor="text1" w:themeTint="80"/>
          <w:sz w:val="26"/>
          <w:szCs w:val="26"/>
        </w:rPr>
        <w:t xml:space="preserve">intinueve de </w:t>
      </w:r>
      <w:r w:rsidRPr="00956139">
        <w:rPr>
          <w:rFonts w:ascii="Calibri" w:hAnsi="Calibri"/>
          <w:bCs/>
          <w:color w:val="7F7F7F" w:themeColor="text1" w:themeTint="80"/>
          <w:sz w:val="26"/>
          <w:szCs w:val="26"/>
        </w:rPr>
        <w:t xml:space="preserve">julio del año 2013 dos mil trece, dictada dentro del procedimiento administrativo de inspección número </w:t>
      </w:r>
      <w:r w:rsidR="004C630E">
        <w:rPr>
          <w:rFonts w:ascii="Calibri" w:hAnsi="Calibri"/>
          <w:bCs/>
          <w:color w:val="7F7F7F" w:themeColor="text1" w:themeTint="80"/>
          <w:sz w:val="26"/>
          <w:szCs w:val="26"/>
        </w:rPr>
        <w:t>974</w:t>
      </w:r>
      <w:r w:rsidRPr="00956139">
        <w:rPr>
          <w:rFonts w:ascii="Calibri" w:hAnsi="Calibri"/>
          <w:bCs/>
          <w:color w:val="7F7F7F" w:themeColor="text1" w:themeTint="80"/>
          <w:sz w:val="26"/>
          <w:szCs w:val="26"/>
        </w:rPr>
        <w:t>/201</w:t>
      </w:r>
      <w:r w:rsidR="004C630E">
        <w:rPr>
          <w:rFonts w:ascii="Calibri" w:hAnsi="Calibri"/>
          <w:bCs/>
          <w:color w:val="7F7F7F" w:themeColor="text1" w:themeTint="80"/>
          <w:sz w:val="26"/>
          <w:szCs w:val="26"/>
        </w:rPr>
        <w:t>2</w:t>
      </w:r>
      <w:r w:rsidRPr="00956139">
        <w:rPr>
          <w:rFonts w:ascii="Calibri" w:hAnsi="Calibri"/>
          <w:bCs/>
          <w:color w:val="7F7F7F" w:themeColor="text1" w:themeTint="80"/>
          <w:sz w:val="26"/>
          <w:szCs w:val="26"/>
        </w:rPr>
        <w:t>; mediante la que se impus</w:t>
      </w:r>
      <w:r w:rsidR="00760792">
        <w:rPr>
          <w:rFonts w:ascii="Calibri" w:hAnsi="Calibri"/>
          <w:bCs/>
          <w:color w:val="7F7F7F" w:themeColor="text1" w:themeTint="80"/>
          <w:sz w:val="26"/>
          <w:szCs w:val="26"/>
        </w:rPr>
        <w:t>o</w:t>
      </w:r>
      <w:r w:rsidRPr="00956139">
        <w:rPr>
          <w:rFonts w:ascii="Calibri" w:hAnsi="Calibri"/>
          <w:bCs/>
          <w:color w:val="7F7F7F" w:themeColor="text1" w:themeTint="80"/>
          <w:sz w:val="26"/>
          <w:szCs w:val="26"/>
        </w:rPr>
        <w:t xml:space="preserve"> </w:t>
      </w:r>
      <w:r w:rsidR="00760792">
        <w:rPr>
          <w:rFonts w:ascii="Calibri" w:hAnsi="Calibri"/>
          <w:bCs/>
          <w:color w:val="7F7F7F" w:themeColor="text1" w:themeTint="80"/>
          <w:sz w:val="26"/>
          <w:szCs w:val="26"/>
        </w:rPr>
        <w:t xml:space="preserve">una multa al </w:t>
      </w:r>
      <w:r w:rsidRPr="00956139">
        <w:rPr>
          <w:rFonts w:ascii="Calibri" w:hAnsi="Calibri"/>
          <w:bCs/>
          <w:color w:val="7F7F7F" w:themeColor="text1" w:themeTint="80"/>
          <w:sz w:val="26"/>
          <w:szCs w:val="26"/>
        </w:rPr>
        <w:t xml:space="preserve">actor, por </w:t>
      </w:r>
      <w:r w:rsidR="00760792">
        <w:rPr>
          <w:rFonts w:ascii="Calibri" w:hAnsi="Calibri"/>
          <w:bCs/>
          <w:color w:val="7F7F7F" w:themeColor="text1" w:themeTint="80"/>
          <w:sz w:val="26"/>
          <w:szCs w:val="26"/>
        </w:rPr>
        <w:t>llevar a cabo construcci</w:t>
      </w:r>
      <w:r w:rsidR="002E57F9">
        <w:rPr>
          <w:rFonts w:ascii="Calibri" w:hAnsi="Calibri"/>
          <w:bCs/>
          <w:color w:val="7F7F7F" w:themeColor="text1" w:themeTint="80"/>
          <w:sz w:val="26"/>
          <w:szCs w:val="26"/>
        </w:rPr>
        <w:t>o</w:t>
      </w:r>
      <w:r w:rsidR="00760792">
        <w:rPr>
          <w:rFonts w:ascii="Calibri" w:hAnsi="Calibri"/>
          <w:bCs/>
          <w:color w:val="7F7F7F" w:themeColor="text1" w:themeTint="80"/>
          <w:sz w:val="26"/>
          <w:szCs w:val="26"/>
        </w:rPr>
        <w:t>n</w:t>
      </w:r>
      <w:r w:rsidR="002E57F9">
        <w:rPr>
          <w:rFonts w:ascii="Calibri" w:hAnsi="Calibri"/>
          <w:bCs/>
          <w:color w:val="7F7F7F" w:themeColor="text1" w:themeTint="80"/>
          <w:sz w:val="26"/>
          <w:szCs w:val="26"/>
        </w:rPr>
        <w:t>es</w:t>
      </w:r>
      <w:r w:rsidR="00760792">
        <w:rPr>
          <w:rFonts w:ascii="Calibri" w:hAnsi="Calibri"/>
          <w:bCs/>
          <w:color w:val="7F7F7F" w:themeColor="text1" w:themeTint="80"/>
          <w:sz w:val="26"/>
          <w:szCs w:val="26"/>
        </w:rPr>
        <w:t xml:space="preserve"> en el inmueble ubicado en calle Rosas Moreno </w:t>
      </w:r>
      <w:r w:rsidRPr="00956139">
        <w:rPr>
          <w:rFonts w:ascii="Calibri" w:hAnsi="Calibri"/>
          <w:bCs/>
          <w:color w:val="7F7F7F" w:themeColor="text1" w:themeTint="80"/>
          <w:sz w:val="26"/>
          <w:szCs w:val="26"/>
        </w:rPr>
        <w:t xml:space="preserve">número </w:t>
      </w:r>
      <w:r w:rsidR="00760792">
        <w:rPr>
          <w:rFonts w:ascii="Calibri" w:hAnsi="Calibri"/>
          <w:bCs/>
          <w:color w:val="7F7F7F" w:themeColor="text1" w:themeTint="80"/>
          <w:sz w:val="26"/>
          <w:szCs w:val="26"/>
        </w:rPr>
        <w:t>613</w:t>
      </w:r>
      <w:r w:rsidRPr="00956139">
        <w:rPr>
          <w:rFonts w:ascii="Calibri" w:hAnsi="Calibri"/>
          <w:bCs/>
          <w:color w:val="7F7F7F" w:themeColor="text1" w:themeTint="80"/>
          <w:sz w:val="26"/>
          <w:szCs w:val="26"/>
        </w:rPr>
        <w:t xml:space="preserve"> </w:t>
      </w:r>
      <w:r w:rsidR="00760792">
        <w:rPr>
          <w:rFonts w:ascii="Calibri" w:hAnsi="Calibri"/>
          <w:bCs/>
          <w:color w:val="7F7F7F" w:themeColor="text1" w:themeTint="80"/>
          <w:sz w:val="26"/>
          <w:szCs w:val="26"/>
        </w:rPr>
        <w:t>se</w:t>
      </w:r>
      <w:r w:rsidRPr="00956139">
        <w:rPr>
          <w:rFonts w:ascii="Calibri" w:hAnsi="Calibri"/>
          <w:bCs/>
          <w:color w:val="7F7F7F" w:themeColor="text1" w:themeTint="80"/>
          <w:sz w:val="26"/>
          <w:szCs w:val="26"/>
        </w:rPr>
        <w:t>i</w:t>
      </w:r>
      <w:r w:rsidR="00760792">
        <w:rPr>
          <w:rFonts w:ascii="Calibri" w:hAnsi="Calibri"/>
          <w:bCs/>
          <w:color w:val="7F7F7F" w:themeColor="text1" w:themeTint="80"/>
          <w:sz w:val="26"/>
          <w:szCs w:val="26"/>
        </w:rPr>
        <w:t>sci</w:t>
      </w:r>
      <w:r w:rsidRPr="00956139">
        <w:rPr>
          <w:rFonts w:ascii="Calibri" w:hAnsi="Calibri"/>
          <w:bCs/>
          <w:color w:val="7F7F7F" w:themeColor="text1" w:themeTint="80"/>
          <w:sz w:val="26"/>
          <w:szCs w:val="26"/>
        </w:rPr>
        <w:t>entos tre</w:t>
      </w:r>
      <w:r w:rsidR="00760792">
        <w:rPr>
          <w:rFonts w:ascii="Calibri" w:hAnsi="Calibri"/>
          <w:bCs/>
          <w:color w:val="7F7F7F" w:themeColor="text1" w:themeTint="80"/>
          <w:sz w:val="26"/>
          <w:szCs w:val="26"/>
        </w:rPr>
        <w:t>ce</w:t>
      </w:r>
      <w:r w:rsidRPr="00956139">
        <w:rPr>
          <w:rFonts w:ascii="Calibri" w:hAnsi="Calibri"/>
          <w:bCs/>
          <w:color w:val="7F7F7F" w:themeColor="text1" w:themeTint="80"/>
          <w:sz w:val="26"/>
          <w:szCs w:val="26"/>
        </w:rPr>
        <w:t xml:space="preserve">, del </w:t>
      </w:r>
      <w:r w:rsidR="00760792">
        <w:rPr>
          <w:rFonts w:ascii="Calibri" w:hAnsi="Calibri"/>
          <w:bCs/>
          <w:color w:val="7F7F7F" w:themeColor="text1" w:themeTint="80"/>
          <w:sz w:val="26"/>
          <w:szCs w:val="26"/>
        </w:rPr>
        <w:t>b</w:t>
      </w:r>
      <w:r w:rsidRPr="00956139">
        <w:rPr>
          <w:rFonts w:ascii="Calibri" w:hAnsi="Calibri"/>
          <w:bCs/>
          <w:color w:val="7F7F7F" w:themeColor="text1" w:themeTint="80"/>
          <w:sz w:val="26"/>
          <w:szCs w:val="26"/>
        </w:rPr>
        <w:t>a</w:t>
      </w:r>
      <w:r w:rsidR="00760792">
        <w:rPr>
          <w:rFonts w:ascii="Calibri" w:hAnsi="Calibri"/>
          <w:bCs/>
          <w:color w:val="7F7F7F" w:themeColor="text1" w:themeTint="80"/>
          <w:sz w:val="26"/>
          <w:szCs w:val="26"/>
        </w:rPr>
        <w:t>rrio</w:t>
      </w:r>
      <w:r w:rsidRPr="00956139">
        <w:rPr>
          <w:rFonts w:ascii="Calibri" w:hAnsi="Calibri"/>
          <w:bCs/>
          <w:color w:val="7F7F7F" w:themeColor="text1" w:themeTint="80"/>
          <w:sz w:val="26"/>
          <w:szCs w:val="26"/>
        </w:rPr>
        <w:t xml:space="preserve"> </w:t>
      </w:r>
      <w:r w:rsidR="00760792">
        <w:rPr>
          <w:rFonts w:ascii="Calibri" w:hAnsi="Calibri"/>
          <w:bCs/>
          <w:color w:val="7F7F7F" w:themeColor="text1" w:themeTint="80"/>
          <w:sz w:val="26"/>
          <w:szCs w:val="26"/>
        </w:rPr>
        <w:t xml:space="preserve">San Juan de Dios </w:t>
      </w:r>
      <w:r w:rsidRPr="00956139">
        <w:rPr>
          <w:rFonts w:ascii="Calibri" w:hAnsi="Calibri"/>
          <w:bCs/>
          <w:color w:val="7F7F7F" w:themeColor="text1" w:themeTint="80"/>
          <w:sz w:val="26"/>
          <w:szCs w:val="26"/>
        </w:rPr>
        <w:t xml:space="preserve">de esta ciudad, sin contar con la licencia </w:t>
      </w:r>
      <w:r w:rsidR="00760792">
        <w:rPr>
          <w:rFonts w:ascii="Calibri" w:hAnsi="Calibri"/>
          <w:bCs/>
          <w:color w:val="7F7F7F" w:themeColor="text1" w:themeTint="80"/>
          <w:sz w:val="26"/>
          <w:szCs w:val="26"/>
        </w:rPr>
        <w:t>respectiva</w:t>
      </w:r>
      <w:r w:rsidRPr="00956139">
        <w:rPr>
          <w:rFonts w:ascii="Calibri" w:hAnsi="Calibri"/>
          <w:bCs/>
          <w:color w:val="7F7F7F" w:themeColor="text1" w:themeTint="80"/>
          <w:sz w:val="26"/>
          <w:szCs w:val="26"/>
        </w:rPr>
        <w:t xml:space="preserve">; </w:t>
      </w:r>
      <w:r w:rsidRPr="00956139">
        <w:rPr>
          <w:rFonts w:ascii="Calibri" w:hAnsi="Calibri"/>
          <w:color w:val="7F7F7F" w:themeColor="text1" w:themeTint="80"/>
          <w:sz w:val="26"/>
          <w:szCs w:val="26"/>
        </w:rPr>
        <w:t>se encuentra documentada en autos, con la copia</w:t>
      </w:r>
      <w:r w:rsidR="008575C5">
        <w:rPr>
          <w:rFonts w:ascii="Calibri" w:hAnsi="Calibri"/>
          <w:color w:val="7F7F7F" w:themeColor="text1" w:themeTint="80"/>
          <w:sz w:val="26"/>
          <w:szCs w:val="26"/>
        </w:rPr>
        <w:t xml:space="preserve"> fotostática de dicha resolución presentada por el actor, visible a fojas 10 diez a 13 trece del expediente por su frente y reverso; y con las copias</w:t>
      </w:r>
      <w:r w:rsidRPr="00956139">
        <w:rPr>
          <w:rFonts w:ascii="Calibri" w:hAnsi="Calibri"/>
          <w:color w:val="7F7F7F" w:themeColor="text1" w:themeTint="80"/>
          <w:sz w:val="26"/>
          <w:szCs w:val="26"/>
        </w:rPr>
        <w:t xml:space="preserve"> </w:t>
      </w:r>
      <w:r w:rsidR="008575C5">
        <w:rPr>
          <w:rFonts w:ascii="Calibri" w:hAnsi="Calibri"/>
          <w:color w:val="7F7F7F" w:themeColor="text1" w:themeTint="80"/>
          <w:sz w:val="26"/>
          <w:szCs w:val="26"/>
        </w:rPr>
        <w:t>c</w:t>
      </w:r>
      <w:r w:rsidRPr="00956139">
        <w:rPr>
          <w:rFonts w:ascii="Calibri" w:hAnsi="Calibri"/>
          <w:color w:val="7F7F7F" w:themeColor="text1" w:themeTint="80"/>
          <w:sz w:val="26"/>
          <w:szCs w:val="26"/>
        </w:rPr>
        <w:t xml:space="preserve">ertificadas por el </w:t>
      </w:r>
      <w:r w:rsidR="008575C5">
        <w:rPr>
          <w:rFonts w:ascii="Calibri" w:hAnsi="Calibri"/>
          <w:color w:val="7F7F7F" w:themeColor="text1" w:themeTint="80"/>
          <w:sz w:val="26"/>
          <w:szCs w:val="26"/>
        </w:rPr>
        <w:t>Secretario del Ayuntamiento de este Municipio</w:t>
      </w:r>
      <w:r w:rsidRPr="00956139">
        <w:rPr>
          <w:rFonts w:ascii="Calibri" w:hAnsi="Calibri"/>
          <w:color w:val="7F7F7F" w:themeColor="text1" w:themeTint="80"/>
          <w:sz w:val="26"/>
          <w:szCs w:val="26"/>
        </w:rPr>
        <w:t xml:space="preserve">; (visibles en el expediente a fojas </w:t>
      </w:r>
      <w:r w:rsidR="00061E04">
        <w:rPr>
          <w:rFonts w:ascii="Calibri" w:hAnsi="Calibri"/>
          <w:color w:val="7F7F7F" w:themeColor="text1" w:themeTint="80"/>
          <w:sz w:val="26"/>
          <w:szCs w:val="26"/>
        </w:rPr>
        <w:t>38</w:t>
      </w:r>
      <w:r w:rsidRPr="00956139">
        <w:rPr>
          <w:rFonts w:ascii="Calibri" w:hAnsi="Calibri"/>
          <w:color w:val="7F7F7F" w:themeColor="text1" w:themeTint="80"/>
          <w:sz w:val="26"/>
          <w:szCs w:val="26"/>
        </w:rPr>
        <w:t xml:space="preserve"> </w:t>
      </w:r>
      <w:r w:rsidR="00061E04">
        <w:rPr>
          <w:rFonts w:ascii="Calibri" w:hAnsi="Calibri"/>
          <w:color w:val="7F7F7F" w:themeColor="text1" w:themeTint="80"/>
          <w:sz w:val="26"/>
          <w:szCs w:val="26"/>
        </w:rPr>
        <w:t>t</w:t>
      </w:r>
      <w:r w:rsidRPr="00956139">
        <w:rPr>
          <w:rFonts w:ascii="Calibri" w:hAnsi="Calibri"/>
          <w:color w:val="7F7F7F" w:themeColor="text1" w:themeTint="80"/>
          <w:sz w:val="26"/>
          <w:szCs w:val="26"/>
        </w:rPr>
        <w:t>re</w:t>
      </w:r>
      <w:r w:rsidR="00061E04">
        <w:rPr>
          <w:rFonts w:ascii="Calibri" w:hAnsi="Calibri"/>
          <w:color w:val="7F7F7F" w:themeColor="text1" w:themeTint="80"/>
          <w:sz w:val="26"/>
          <w:szCs w:val="26"/>
        </w:rPr>
        <w:t>i</w:t>
      </w:r>
      <w:r w:rsidRPr="00956139">
        <w:rPr>
          <w:rFonts w:ascii="Calibri" w:hAnsi="Calibri"/>
          <w:color w:val="7F7F7F" w:themeColor="text1" w:themeTint="80"/>
          <w:sz w:val="26"/>
          <w:szCs w:val="26"/>
        </w:rPr>
        <w:t xml:space="preserve">nta y ocho a la </w:t>
      </w:r>
      <w:r w:rsidR="00061E04">
        <w:rPr>
          <w:rFonts w:ascii="Calibri" w:hAnsi="Calibri"/>
          <w:color w:val="7F7F7F" w:themeColor="text1" w:themeTint="80"/>
          <w:sz w:val="26"/>
          <w:szCs w:val="26"/>
        </w:rPr>
        <w:t>41</w:t>
      </w:r>
      <w:r w:rsidRPr="00956139">
        <w:rPr>
          <w:rFonts w:ascii="Calibri" w:hAnsi="Calibri"/>
          <w:color w:val="7F7F7F" w:themeColor="text1" w:themeTint="80"/>
          <w:sz w:val="26"/>
          <w:szCs w:val="26"/>
        </w:rPr>
        <w:t xml:space="preserve"> cu</w:t>
      </w:r>
      <w:r w:rsidR="00061E04">
        <w:rPr>
          <w:rFonts w:ascii="Calibri" w:hAnsi="Calibri"/>
          <w:color w:val="7F7F7F" w:themeColor="text1" w:themeTint="80"/>
          <w:sz w:val="26"/>
          <w:szCs w:val="26"/>
        </w:rPr>
        <w:t>ar</w:t>
      </w:r>
      <w:r w:rsidRPr="00956139">
        <w:rPr>
          <w:rFonts w:ascii="Calibri" w:hAnsi="Calibri"/>
          <w:color w:val="7F7F7F" w:themeColor="text1" w:themeTint="80"/>
          <w:sz w:val="26"/>
          <w:szCs w:val="26"/>
        </w:rPr>
        <w:t xml:space="preserve">enta y </w:t>
      </w:r>
      <w:r w:rsidR="00061E04">
        <w:rPr>
          <w:rFonts w:ascii="Calibri" w:hAnsi="Calibri"/>
          <w:color w:val="7F7F7F" w:themeColor="text1" w:themeTint="80"/>
          <w:sz w:val="26"/>
          <w:szCs w:val="26"/>
        </w:rPr>
        <w:t>uno</w:t>
      </w:r>
      <w:r w:rsidRPr="00956139">
        <w:rPr>
          <w:rFonts w:ascii="Calibri" w:hAnsi="Calibri"/>
          <w:color w:val="7F7F7F" w:themeColor="text1" w:themeTint="80"/>
          <w:sz w:val="26"/>
          <w:szCs w:val="26"/>
        </w:rPr>
        <w:t>);</w:t>
      </w:r>
      <w:r w:rsidR="00061E04">
        <w:rPr>
          <w:rFonts w:ascii="Calibri" w:hAnsi="Calibri"/>
          <w:color w:val="7F7F7F" w:themeColor="text1" w:themeTint="80"/>
          <w:sz w:val="26"/>
          <w:szCs w:val="26"/>
        </w:rPr>
        <w:t xml:space="preserve"> por su frente y reverso;</w:t>
      </w:r>
      <w:r w:rsidRPr="00956139">
        <w:rPr>
          <w:rFonts w:ascii="Calibri" w:hAnsi="Calibri"/>
          <w:color w:val="7F7F7F" w:themeColor="text1" w:themeTint="80"/>
          <w:sz w:val="26"/>
          <w:szCs w:val="26"/>
        </w:rPr>
        <w:t xml:space="preserve"> </w:t>
      </w:r>
      <w:r w:rsidR="00061E04">
        <w:rPr>
          <w:rFonts w:ascii="Calibri" w:hAnsi="Calibri"/>
          <w:color w:val="7F7F7F" w:themeColor="text1" w:themeTint="80"/>
          <w:sz w:val="26"/>
          <w:szCs w:val="26"/>
        </w:rPr>
        <w:t xml:space="preserve">presentada por </w:t>
      </w:r>
      <w:r w:rsidR="00870AAD">
        <w:rPr>
          <w:rFonts w:ascii="Calibri" w:hAnsi="Calibri"/>
          <w:color w:val="7F7F7F" w:themeColor="text1" w:themeTint="80"/>
          <w:sz w:val="26"/>
          <w:szCs w:val="26"/>
        </w:rPr>
        <w:t>el</w:t>
      </w:r>
      <w:r w:rsidR="00061E04">
        <w:rPr>
          <w:rFonts w:ascii="Calibri" w:hAnsi="Calibri"/>
          <w:color w:val="7F7F7F" w:themeColor="text1" w:themeTint="80"/>
          <w:sz w:val="26"/>
          <w:szCs w:val="26"/>
        </w:rPr>
        <w:t xml:space="preserve"> demandad</w:t>
      </w:r>
      <w:r w:rsidR="00870AAD">
        <w:rPr>
          <w:rFonts w:ascii="Calibri" w:hAnsi="Calibri"/>
          <w:color w:val="7F7F7F" w:themeColor="text1" w:themeTint="80"/>
          <w:sz w:val="26"/>
          <w:szCs w:val="26"/>
        </w:rPr>
        <w:t>o</w:t>
      </w:r>
      <w:r w:rsidR="00061E04">
        <w:rPr>
          <w:rFonts w:ascii="Calibri" w:hAnsi="Calibri"/>
          <w:color w:val="7F7F7F" w:themeColor="text1" w:themeTint="80"/>
          <w:sz w:val="26"/>
          <w:szCs w:val="26"/>
        </w:rPr>
        <w:t xml:space="preserve"> Director General de Verificación Normativa; las que </w:t>
      </w:r>
      <w:r w:rsidRPr="00956139">
        <w:rPr>
          <w:rFonts w:ascii="Calibri" w:hAnsi="Calibri"/>
          <w:color w:val="7F7F7F" w:themeColor="text1" w:themeTint="80"/>
          <w:sz w:val="26"/>
          <w:szCs w:val="26"/>
        </w:rPr>
        <w:t>le fueron admitidas como pruebas de su intención; a la que con sustento en los artículos 78, 117, 119, 121 y 131 del Código de Procedimiento y Justicia Administrativa para el Estado y los Municipios de Guanajuato, se les otorga pleno valor probatorio; ya que constituye un documento público al haber sido e</w:t>
      </w:r>
      <w:r w:rsidR="00061E04">
        <w:rPr>
          <w:rFonts w:ascii="Calibri" w:hAnsi="Calibri"/>
          <w:color w:val="7F7F7F" w:themeColor="text1" w:themeTint="80"/>
          <w:sz w:val="26"/>
          <w:szCs w:val="26"/>
        </w:rPr>
        <w:t>m</w:t>
      </w:r>
      <w:r w:rsidRPr="00956139">
        <w:rPr>
          <w:rFonts w:ascii="Calibri" w:hAnsi="Calibri"/>
          <w:color w:val="7F7F7F" w:themeColor="text1" w:themeTint="80"/>
          <w:sz w:val="26"/>
          <w:szCs w:val="26"/>
        </w:rPr>
        <w:t>i</w:t>
      </w:r>
      <w:r w:rsidR="00061E04">
        <w:rPr>
          <w:rFonts w:ascii="Calibri" w:hAnsi="Calibri"/>
          <w:color w:val="7F7F7F" w:themeColor="text1" w:themeTint="80"/>
          <w:sz w:val="26"/>
          <w:szCs w:val="26"/>
        </w:rPr>
        <w:t>ti</w:t>
      </w:r>
      <w:r w:rsidRPr="00956139">
        <w:rPr>
          <w:rFonts w:ascii="Calibri" w:hAnsi="Calibri"/>
          <w:color w:val="7F7F7F" w:themeColor="text1" w:themeTint="80"/>
          <w:sz w:val="26"/>
          <w:szCs w:val="26"/>
        </w:rPr>
        <w:t xml:space="preserve">da por </w:t>
      </w:r>
      <w:r w:rsidR="00870AAD">
        <w:rPr>
          <w:rFonts w:ascii="Calibri" w:hAnsi="Calibri"/>
          <w:color w:val="7F7F7F" w:themeColor="text1" w:themeTint="80"/>
          <w:sz w:val="26"/>
          <w:szCs w:val="26"/>
        </w:rPr>
        <w:t>un servidor público</w:t>
      </w:r>
      <w:r w:rsidRPr="00956139">
        <w:rPr>
          <w:rFonts w:ascii="Calibri" w:hAnsi="Calibri"/>
          <w:color w:val="7F7F7F" w:themeColor="text1" w:themeTint="80"/>
          <w:sz w:val="26"/>
          <w:szCs w:val="26"/>
        </w:rPr>
        <w:t xml:space="preserve">, dentro de un procedimiento administrativo de inspección; </w:t>
      </w:r>
      <w:r w:rsidR="00870AAD">
        <w:rPr>
          <w:rFonts w:ascii="Calibri" w:hAnsi="Calibri"/>
          <w:color w:val="7F7F7F" w:themeColor="text1" w:themeTint="80"/>
          <w:sz w:val="26"/>
          <w:szCs w:val="26"/>
        </w:rPr>
        <w:t xml:space="preserve">aunado al reconocimiento expreso que, </w:t>
      </w:r>
      <w:r w:rsidRPr="00956139">
        <w:rPr>
          <w:rFonts w:ascii="Calibri" w:hAnsi="Calibri"/>
          <w:color w:val="7F7F7F" w:themeColor="text1" w:themeTint="80"/>
          <w:sz w:val="26"/>
          <w:szCs w:val="26"/>
        </w:rPr>
        <w:t>al contestar la demanda</w:t>
      </w:r>
      <w:r w:rsidR="00870AAD">
        <w:rPr>
          <w:rFonts w:ascii="Calibri" w:hAnsi="Calibri"/>
          <w:color w:val="7F7F7F" w:themeColor="text1" w:themeTint="80"/>
          <w:sz w:val="26"/>
          <w:szCs w:val="26"/>
        </w:rPr>
        <w:t>, h</w:t>
      </w:r>
      <w:r w:rsidR="00FF43B2">
        <w:rPr>
          <w:rFonts w:ascii="Calibri" w:hAnsi="Calibri"/>
          <w:color w:val="7F7F7F" w:themeColor="text1" w:themeTint="80"/>
          <w:sz w:val="26"/>
          <w:szCs w:val="26"/>
        </w:rPr>
        <w:t>izo</w:t>
      </w:r>
      <w:r w:rsidR="00870AAD">
        <w:rPr>
          <w:rFonts w:ascii="Calibri" w:hAnsi="Calibri"/>
          <w:color w:val="7F7F7F" w:themeColor="text1" w:themeTint="80"/>
          <w:sz w:val="26"/>
          <w:szCs w:val="26"/>
        </w:rPr>
        <w:t xml:space="preserve"> el Director General de Verificación Normativa</w:t>
      </w:r>
      <w:r w:rsidR="002D1F01">
        <w:rPr>
          <w:rFonts w:ascii="Calibri" w:hAnsi="Calibri"/>
          <w:color w:val="7F7F7F" w:themeColor="text1" w:themeTint="80"/>
          <w:sz w:val="26"/>
          <w:szCs w:val="26"/>
        </w:rPr>
        <w:t xml:space="preserve">, de haber </w:t>
      </w:r>
      <w:r w:rsidRPr="00956139">
        <w:rPr>
          <w:rFonts w:ascii="Calibri" w:hAnsi="Calibri"/>
          <w:color w:val="7F7F7F" w:themeColor="text1" w:themeTint="80"/>
          <w:sz w:val="26"/>
          <w:szCs w:val="26"/>
        </w:rPr>
        <w:t>emitido l</w:t>
      </w:r>
      <w:r w:rsidR="001801B7">
        <w:rPr>
          <w:rFonts w:ascii="Calibri" w:hAnsi="Calibri"/>
          <w:color w:val="7F7F7F" w:themeColor="text1" w:themeTint="80"/>
          <w:sz w:val="26"/>
          <w:szCs w:val="26"/>
        </w:rPr>
        <w:t>a</w:t>
      </w:r>
      <w:r w:rsidRPr="00956139">
        <w:rPr>
          <w:rFonts w:ascii="Calibri" w:hAnsi="Calibri"/>
          <w:color w:val="7F7F7F" w:themeColor="text1" w:themeTint="80"/>
          <w:sz w:val="26"/>
          <w:szCs w:val="26"/>
        </w:rPr>
        <w:t xml:space="preserve"> </w:t>
      </w:r>
      <w:r w:rsidR="001801B7">
        <w:rPr>
          <w:rFonts w:ascii="Calibri" w:hAnsi="Calibri"/>
          <w:color w:val="7F7F7F" w:themeColor="text1" w:themeTint="80"/>
          <w:sz w:val="26"/>
          <w:szCs w:val="26"/>
        </w:rPr>
        <w:t xml:space="preserve">resolución </w:t>
      </w:r>
      <w:r w:rsidRPr="00956139">
        <w:rPr>
          <w:rFonts w:ascii="Calibri" w:hAnsi="Calibri"/>
          <w:color w:val="7F7F7F" w:themeColor="text1" w:themeTint="80"/>
          <w:sz w:val="26"/>
          <w:szCs w:val="26"/>
        </w:rPr>
        <w:t xml:space="preserve"> controvertid</w:t>
      </w:r>
      <w:r w:rsidR="001801B7">
        <w:rPr>
          <w:rFonts w:ascii="Calibri" w:hAnsi="Calibri"/>
          <w:color w:val="7F7F7F" w:themeColor="text1" w:themeTint="80"/>
          <w:sz w:val="26"/>
          <w:szCs w:val="26"/>
        </w:rPr>
        <w:t>a</w:t>
      </w:r>
      <w:r w:rsidR="00FF43B2">
        <w:rPr>
          <w:rFonts w:ascii="Calibri" w:hAnsi="Calibri"/>
          <w:color w:val="7F7F7F" w:themeColor="text1" w:themeTint="80"/>
          <w:sz w:val="26"/>
          <w:szCs w:val="26"/>
        </w:rPr>
        <w:t xml:space="preserve">. </w:t>
      </w:r>
    </w:p>
    <w:p w:rsidR="002D1F01" w:rsidRDefault="002D1F01" w:rsidP="000912E0">
      <w:pPr>
        <w:ind w:firstLine="708"/>
        <w:jc w:val="both"/>
        <w:rPr>
          <w:rFonts w:ascii="Calibri" w:hAnsi="Calibri"/>
          <w:color w:val="7F7F7F" w:themeColor="text1" w:themeTint="80"/>
          <w:sz w:val="26"/>
          <w:szCs w:val="26"/>
        </w:rPr>
      </w:pPr>
    </w:p>
    <w:p w:rsidR="002D1F01" w:rsidRPr="00FF43B2" w:rsidRDefault="002D1F01" w:rsidP="000912E0">
      <w:pPr>
        <w:ind w:firstLine="708"/>
        <w:jc w:val="both"/>
        <w:rPr>
          <w:rFonts w:ascii="Calibri" w:hAnsi="Calibri"/>
          <w:color w:val="7F7F7F" w:themeColor="text1" w:themeTint="80"/>
          <w:sz w:val="26"/>
          <w:szCs w:val="26"/>
        </w:rPr>
      </w:pPr>
      <w:r w:rsidRPr="00FF43B2">
        <w:rPr>
          <w:rFonts w:ascii="Calibri" w:hAnsi="Calibri"/>
          <w:color w:val="7F7F7F" w:themeColor="text1" w:themeTint="80"/>
          <w:sz w:val="26"/>
          <w:szCs w:val="26"/>
        </w:rPr>
        <w:t xml:space="preserve">En razón de lo anterior, se tiene por </w:t>
      </w:r>
      <w:r w:rsidRPr="00FF43B2">
        <w:rPr>
          <w:rFonts w:ascii="Calibri" w:hAnsi="Calibri"/>
          <w:b/>
          <w:color w:val="7F7F7F" w:themeColor="text1" w:themeTint="80"/>
          <w:sz w:val="26"/>
          <w:szCs w:val="26"/>
        </w:rPr>
        <w:t>debidamente acreditada</w:t>
      </w:r>
      <w:r w:rsidRPr="00FF43B2">
        <w:rPr>
          <w:rFonts w:ascii="Calibri" w:hAnsi="Calibri"/>
          <w:color w:val="7F7F7F" w:themeColor="text1" w:themeTint="80"/>
          <w:sz w:val="26"/>
          <w:szCs w:val="26"/>
        </w:rPr>
        <w:t xml:space="preserve"> la existencia de la resolución impugnada</w:t>
      </w:r>
      <w:r w:rsidR="00FF43B2" w:rsidRPr="00FF43B2">
        <w:rPr>
          <w:rFonts w:ascii="Calibri" w:hAnsi="Calibri"/>
          <w:color w:val="7F7F7F" w:themeColor="text1" w:themeTint="80"/>
          <w:sz w:val="26"/>
          <w:szCs w:val="26"/>
        </w:rPr>
        <w:t xml:space="preserve">. . . . . . . . . . . . . . . . . . . . . . . . . . . . . . . . . . . . . . . . . . . . . . </w:t>
      </w:r>
    </w:p>
    <w:p w:rsidR="000912E0" w:rsidRPr="00956139" w:rsidRDefault="000912E0" w:rsidP="000912E0">
      <w:pPr>
        <w:ind w:firstLine="708"/>
        <w:jc w:val="both"/>
        <w:rPr>
          <w:rFonts w:ascii="Calibri" w:hAnsi="Calibri"/>
          <w:color w:val="7F7F7F" w:themeColor="text1" w:themeTint="80"/>
          <w:sz w:val="26"/>
          <w:szCs w:val="26"/>
        </w:rPr>
      </w:pPr>
    </w:p>
    <w:p w:rsidR="000912E0" w:rsidRPr="00956139" w:rsidRDefault="000912E0" w:rsidP="00882C71">
      <w:pPr>
        <w:ind w:firstLine="708"/>
        <w:jc w:val="both"/>
        <w:rPr>
          <w:rFonts w:ascii="Calibri" w:hAnsi="Calibri"/>
          <w:bCs/>
          <w:iCs/>
          <w:color w:val="7F7F7F" w:themeColor="text1" w:themeTint="80"/>
          <w:sz w:val="26"/>
          <w:szCs w:val="26"/>
        </w:rPr>
      </w:pPr>
      <w:r w:rsidRPr="00956139">
        <w:rPr>
          <w:rFonts w:ascii="Calibri" w:hAnsi="Calibri" w:cs="Arial"/>
          <w:b/>
          <w:bCs/>
          <w:i/>
          <w:iCs/>
          <w:color w:val="7F7F7F" w:themeColor="text1" w:themeTint="80"/>
          <w:sz w:val="26"/>
          <w:szCs w:val="26"/>
        </w:rPr>
        <w:t xml:space="preserve">CUARTO.- </w:t>
      </w:r>
      <w:r w:rsidRPr="00956139">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FF43B2">
        <w:rPr>
          <w:rFonts w:ascii="Calibri" w:hAnsi="Calibri"/>
          <w:bCs/>
          <w:iCs/>
          <w:color w:val="7F7F7F" w:themeColor="text1" w:themeTint="80"/>
          <w:sz w:val="26"/>
          <w:szCs w:val="26"/>
        </w:rPr>
        <w:t xml:space="preserve"> </w:t>
      </w:r>
    </w:p>
    <w:p w:rsidR="000912E0" w:rsidRPr="00956139" w:rsidRDefault="000912E0" w:rsidP="000912E0">
      <w:pPr>
        <w:ind w:firstLine="708"/>
        <w:jc w:val="both"/>
        <w:rPr>
          <w:rFonts w:ascii="Calibri" w:hAnsi="Calibri"/>
          <w:bCs/>
          <w:iCs/>
          <w:color w:val="7F7F7F" w:themeColor="text1" w:themeTint="80"/>
          <w:sz w:val="26"/>
          <w:szCs w:val="26"/>
        </w:rPr>
      </w:pPr>
    </w:p>
    <w:p w:rsidR="00F31B88" w:rsidRPr="00FF43B2" w:rsidRDefault="000912E0" w:rsidP="002D1F01">
      <w:pPr>
        <w:ind w:firstLine="708"/>
        <w:jc w:val="both"/>
        <w:rPr>
          <w:rFonts w:asciiTheme="minorHAnsi" w:hAnsiTheme="minorHAnsi"/>
          <w:color w:val="7F7F7F" w:themeColor="text1" w:themeTint="80"/>
          <w:sz w:val="26"/>
          <w:szCs w:val="26"/>
        </w:rPr>
      </w:pPr>
      <w:r w:rsidRPr="00956139">
        <w:rPr>
          <w:rFonts w:asciiTheme="minorHAnsi" w:hAnsiTheme="minorHAnsi"/>
          <w:color w:val="7F7F7F" w:themeColor="text1" w:themeTint="80"/>
          <w:sz w:val="26"/>
          <w:szCs w:val="26"/>
        </w:rPr>
        <w:t>En la especie, en esta causa administrativa, la</w:t>
      </w:r>
      <w:r w:rsidR="00F31B88">
        <w:rPr>
          <w:rFonts w:asciiTheme="minorHAnsi" w:hAnsiTheme="minorHAnsi"/>
          <w:color w:val="7F7F7F" w:themeColor="text1" w:themeTint="80"/>
          <w:sz w:val="26"/>
          <w:szCs w:val="26"/>
        </w:rPr>
        <w:t>s</w:t>
      </w:r>
      <w:r w:rsidRPr="00956139">
        <w:rPr>
          <w:rFonts w:asciiTheme="minorHAnsi" w:hAnsiTheme="minorHAnsi"/>
          <w:color w:val="7F7F7F" w:themeColor="text1" w:themeTint="80"/>
          <w:sz w:val="26"/>
          <w:szCs w:val="26"/>
        </w:rPr>
        <w:t xml:space="preserve"> autoridad</w:t>
      </w:r>
      <w:r w:rsidR="00F31B88">
        <w:rPr>
          <w:rFonts w:asciiTheme="minorHAnsi" w:hAnsiTheme="minorHAnsi"/>
          <w:color w:val="7F7F7F" w:themeColor="text1" w:themeTint="80"/>
          <w:sz w:val="26"/>
          <w:szCs w:val="26"/>
        </w:rPr>
        <w:t>es</w:t>
      </w:r>
      <w:r w:rsidRPr="00956139">
        <w:rPr>
          <w:rFonts w:asciiTheme="minorHAnsi" w:hAnsiTheme="minorHAnsi"/>
          <w:color w:val="7F7F7F" w:themeColor="text1" w:themeTint="80"/>
          <w:sz w:val="26"/>
          <w:szCs w:val="26"/>
        </w:rPr>
        <w:t xml:space="preserve"> demandada</w:t>
      </w:r>
      <w:r w:rsidR="00F31B88">
        <w:rPr>
          <w:rFonts w:asciiTheme="minorHAnsi" w:hAnsiTheme="minorHAnsi"/>
          <w:color w:val="7F7F7F" w:themeColor="text1" w:themeTint="80"/>
          <w:sz w:val="26"/>
          <w:szCs w:val="26"/>
        </w:rPr>
        <w:t xml:space="preserve">s </w:t>
      </w:r>
      <w:r w:rsidR="00446322">
        <w:rPr>
          <w:rFonts w:asciiTheme="minorHAnsi" w:hAnsiTheme="minorHAnsi"/>
          <w:color w:val="7F7F7F" w:themeColor="text1" w:themeTint="80"/>
          <w:sz w:val="26"/>
          <w:szCs w:val="26"/>
        </w:rPr>
        <w:t>m</w:t>
      </w:r>
      <w:r w:rsidR="00F31B88">
        <w:rPr>
          <w:rFonts w:asciiTheme="minorHAnsi" w:hAnsiTheme="minorHAnsi"/>
          <w:color w:val="7F7F7F" w:themeColor="text1" w:themeTint="80"/>
          <w:sz w:val="26"/>
          <w:szCs w:val="26"/>
        </w:rPr>
        <w:t>e</w:t>
      </w:r>
      <w:r w:rsidR="00446322">
        <w:rPr>
          <w:rFonts w:asciiTheme="minorHAnsi" w:hAnsiTheme="minorHAnsi"/>
          <w:color w:val="7F7F7F" w:themeColor="text1" w:themeTint="80"/>
          <w:sz w:val="26"/>
          <w:szCs w:val="26"/>
        </w:rPr>
        <w:t>ncionaro</w:t>
      </w:r>
      <w:r w:rsidR="00F31B88">
        <w:rPr>
          <w:rFonts w:asciiTheme="minorHAnsi" w:hAnsiTheme="minorHAnsi"/>
          <w:color w:val="7F7F7F" w:themeColor="text1" w:themeTint="80"/>
          <w:sz w:val="26"/>
          <w:szCs w:val="26"/>
        </w:rPr>
        <w:t xml:space="preserve">n que se actualizaban las causales de improcedencia previstas en las fracciones I, VI y VII del artículo 261 del Código de Procedimiento y Justicia </w:t>
      </w:r>
      <w:r w:rsidR="00F31B88">
        <w:rPr>
          <w:rFonts w:asciiTheme="minorHAnsi" w:hAnsiTheme="minorHAnsi"/>
          <w:color w:val="7F7F7F" w:themeColor="text1" w:themeTint="80"/>
          <w:sz w:val="26"/>
          <w:szCs w:val="26"/>
        </w:rPr>
        <w:lastRenderedPageBreak/>
        <w:t xml:space="preserve">Administrativa </w:t>
      </w:r>
      <w:r w:rsidR="00B7309B">
        <w:rPr>
          <w:rFonts w:asciiTheme="minorHAnsi" w:hAnsiTheme="minorHAnsi"/>
          <w:color w:val="7F7F7F" w:themeColor="text1" w:themeTint="80"/>
          <w:sz w:val="26"/>
          <w:szCs w:val="26"/>
        </w:rPr>
        <w:t>para el Estado y los Municipios de Guanajuato</w:t>
      </w:r>
      <w:r w:rsidR="00D82391">
        <w:rPr>
          <w:rFonts w:asciiTheme="minorHAnsi" w:hAnsiTheme="minorHAnsi"/>
          <w:color w:val="7F7F7F" w:themeColor="text1" w:themeTint="80"/>
          <w:sz w:val="26"/>
          <w:szCs w:val="26"/>
        </w:rPr>
        <w:t>;</w:t>
      </w:r>
      <w:r w:rsidR="00B7309B">
        <w:rPr>
          <w:rFonts w:asciiTheme="minorHAnsi" w:hAnsiTheme="minorHAnsi"/>
          <w:color w:val="7F7F7F" w:themeColor="text1" w:themeTint="80"/>
          <w:sz w:val="26"/>
          <w:szCs w:val="26"/>
        </w:rPr>
        <w:t xml:space="preserve"> </w:t>
      </w:r>
      <w:r w:rsidR="002D1F01" w:rsidRPr="00FF43B2">
        <w:rPr>
          <w:rFonts w:asciiTheme="minorHAnsi" w:hAnsiTheme="minorHAnsi"/>
          <w:color w:val="7F7F7F" w:themeColor="text1" w:themeTint="80"/>
          <w:sz w:val="26"/>
          <w:szCs w:val="26"/>
        </w:rPr>
        <w:t>que se refieren a que no hay afectación a los intereses jurídicos del actor; que sean inexistentes los actos; y, en los demás casos en que la improcedencia resulte de alguna disposición legal; sin embargo no expresaron razonamiento lógico-jurídico del</w:t>
      </w:r>
      <w:r w:rsidR="00FF43B2">
        <w:rPr>
          <w:rFonts w:asciiTheme="minorHAnsi" w:hAnsiTheme="minorHAnsi"/>
          <w:color w:val="7F7F7F" w:themeColor="text1" w:themeTint="80"/>
          <w:sz w:val="26"/>
          <w:szCs w:val="26"/>
        </w:rPr>
        <w:t xml:space="preserve"> </w:t>
      </w:r>
      <w:r w:rsidR="002D1F01" w:rsidRPr="00FF43B2">
        <w:rPr>
          <w:rFonts w:asciiTheme="minorHAnsi" w:hAnsiTheme="minorHAnsi"/>
          <w:color w:val="7F7F7F" w:themeColor="text1" w:themeTint="80"/>
          <w:sz w:val="26"/>
          <w:szCs w:val="26"/>
        </w:rPr>
        <w:t xml:space="preserve">porque estimaron que se actualizaban tales causales, pues este juzgador advierte que si existe interés jurídico del actor, al ser el destinatario de la resolución que controvierte; que está acreditada la existencia de dicha resolución, como quedó precisado en el considerando inmediato anterior, salvo respecto del Abogado </w:t>
      </w:r>
      <w:proofErr w:type="spellStart"/>
      <w:r w:rsidR="002D1F01" w:rsidRPr="00FF43B2">
        <w:rPr>
          <w:rFonts w:asciiTheme="minorHAnsi" w:hAnsiTheme="minorHAnsi"/>
          <w:color w:val="7F7F7F" w:themeColor="text1" w:themeTint="80"/>
          <w:sz w:val="26"/>
          <w:szCs w:val="26"/>
        </w:rPr>
        <w:t>Resolutor</w:t>
      </w:r>
      <w:proofErr w:type="spellEnd"/>
      <w:r w:rsidR="002D1F01" w:rsidRPr="00FF43B2">
        <w:rPr>
          <w:rFonts w:asciiTheme="minorHAnsi" w:hAnsiTheme="minorHAnsi"/>
          <w:color w:val="7F7F7F" w:themeColor="text1" w:themeTint="80"/>
          <w:sz w:val="26"/>
          <w:szCs w:val="26"/>
        </w:rPr>
        <w:t>, como se expondrá en el párrafo siguiente; y, que no se aprecia ninguna causa de improcedencia que provenga o resulte de una disposición legal</w:t>
      </w:r>
      <w:r w:rsidR="00FF43B2">
        <w:rPr>
          <w:rFonts w:asciiTheme="minorHAnsi" w:hAnsiTheme="minorHAnsi"/>
          <w:color w:val="7F7F7F" w:themeColor="text1" w:themeTint="80"/>
          <w:sz w:val="26"/>
          <w:szCs w:val="26"/>
        </w:rPr>
        <w:t xml:space="preserve">. </w:t>
      </w:r>
    </w:p>
    <w:p w:rsidR="00F31B88" w:rsidRDefault="00F31B88" w:rsidP="000912E0">
      <w:pPr>
        <w:ind w:firstLine="708"/>
        <w:jc w:val="both"/>
        <w:rPr>
          <w:rFonts w:asciiTheme="minorHAnsi" w:hAnsiTheme="minorHAnsi"/>
          <w:color w:val="7F7F7F" w:themeColor="text1" w:themeTint="80"/>
          <w:sz w:val="26"/>
          <w:szCs w:val="26"/>
        </w:rPr>
      </w:pPr>
    </w:p>
    <w:p w:rsidR="008E7216" w:rsidRPr="00327042" w:rsidRDefault="00D82391" w:rsidP="00327042">
      <w:pPr>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 xml:space="preserve">Por otro lado, </w:t>
      </w:r>
      <w:r w:rsidRPr="002D1F01">
        <w:rPr>
          <w:rFonts w:asciiTheme="minorHAnsi" w:hAnsiTheme="minorHAnsi"/>
          <w:b/>
          <w:color w:val="7F7F7F" w:themeColor="text1" w:themeTint="80"/>
          <w:sz w:val="26"/>
          <w:szCs w:val="26"/>
        </w:rPr>
        <w:t xml:space="preserve">de </w:t>
      </w:r>
      <w:r w:rsidR="000912E0" w:rsidRPr="002D1F01">
        <w:rPr>
          <w:rFonts w:asciiTheme="minorHAnsi" w:hAnsiTheme="minorHAnsi"/>
          <w:b/>
          <w:color w:val="7F7F7F" w:themeColor="text1" w:themeTint="80"/>
          <w:sz w:val="26"/>
          <w:szCs w:val="26"/>
        </w:rPr>
        <w:t>oficio</w:t>
      </w:r>
      <w:r w:rsidR="000912E0" w:rsidRPr="00956139">
        <w:rPr>
          <w:rFonts w:asciiTheme="minorHAnsi" w:hAnsiTheme="minorHAnsi"/>
          <w:color w:val="7F7F7F" w:themeColor="text1" w:themeTint="80"/>
          <w:sz w:val="26"/>
          <w:szCs w:val="26"/>
        </w:rPr>
        <w:t>, este juzgador respecto de la</w:t>
      </w:r>
      <w:r>
        <w:rPr>
          <w:rFonts w:asciiTheme="minorHAnsi" w:hAnsiTheme="minorHAnsi"/>
          <w:color w:val="7F7F7F" w:themeColor="text1" w:themeTint="80"/>
          <w:sz w:val="26"/>
          <w:szCs w:val="26"/>
        </w:rPr>
        <w:t xml:space="preserve"> autoridad </w:t>
      </w:r>
      <w:r w:rsidR="000912E0" w:rsidRPr="00956139">
        <w:rPr>
          <w:rFonts w:asciiTheme="minorHAnsi" w:hAnsiTheme="minorHAnsi"/>
          <w:color w:val="7F7F7F" w:themeColor="text1" w:themeTint="80"/>
          <w:sz w:val="26"/>
          <w:szCs w:val="26"/>
        </w:rPr>
        <w:t xml:space="preserve"> demandada</w:t>
      </w:r>
      <w:r w:rsidR="00671E3C">
        <w:rPr>
          <w:rFonts w:asciiTheme="minorHAnsi" w:hAnsiTheme="minorHAnsi"/>
          <w:color w:val="7F7F7F" w:themeColor="text1" w:themeTint="80"/>
          <w:sz w:val="26"/>
          <w:szCs w:val="26"/>
        </w:rPr>
        <w:t xml:space="preserve"> Abogado </w:t>
      </w:r>
      <w:proofErr w:type="spellStart"/>
      <w:r w:rsidR="00671E3C">
        <w:rPr>
          <w:rFonts w:asciiTheme="minorHAnsi" w:hAnsiTheme="minorHAnsi"/>
          <w:color w:val="7F7F7F" w:themeColor="text1" w:themeTint="80"/>
          <w:sz w:val="26"/>
          <w:szCs w:val="26"/>
        </w:rPr>
        <w:t>Resolutor</w:t>
      </w:r>
      <w:proofErr w:type="spellEnd"/>
      <w:r w:rsidR="00671E3C">
        <w:rPr>
          <w:rFonts w:asciiTheme="minorHAnsi" w:hAnsiTheme="minorHAnsi"/>
          <w:color w:val="7F7F7F" w:themeColor="text1" w:themeTint="80"/>
          <w:sz w:val="26"/>
          <w:szCs w:val="26"/>
        </w:rPr>
        <w:t xml:space="preserve"> de la Dirección de Verificación Urbana</w:t>
      </w:r>
      <w:r w:rsidR="000912E0" w:rsidRPr="00956139">
        <w:rPr>
          <w:rFonts w:asciiTheme="minorHAnsi" w:hAnsiTheme="minorHAnsi"/>
          <w:color w:val="7F7F7F" w:themeColor="text1" w:themeTint="80"/>
          <w:sz w:val="26"/>
          <w:szCs w:val="26"/>
        </w:rPr>
        <w:t>,</w:t>
      </w:r>
      <w:r w:rsidR="00671E3C">
        <w:rPr>
          <w:rFonts w:asciiTheme="minorHAnsi" w:hAnsiTheme="minorHAnsi"/>
          <w:color w:val="7F7F7F" w:themeColor="text1" w:themeTint="80"/>
          <w:sz w:val="26"/>
          <w:szCs w:val="26"/>
        </w:rPr>
        <w:t xml:space="preserve"> </w:t>
      </w:r>
      <w:r w:rsidR="00C61935">
        <w:rPr>
          <w:rFonts w:asciiTheme="minorHAnsi" w:hAnsiTheme="minorHAnsi"/>
          <w:color w:val="7F7F7F" w:themeColor="text1" w:themeTint="80"/>
          <w:sz w:val="26"/>
          <w:szCs w:val="26"/>
        </w:rPr>
        <w:t>*****</w:t>
      </w:r>
      <w:r w:rsidR="00671E3C">
        <w:rPr>
          <w:rFonts w:asciiTheme="minorHAnsi" w:hAnsiTheme="minorHAnsi"/>
          <w:color w:val="7F7F7F" w:themeColor="text1" w:themeTint="80"/>
          <w:sz w:val="26"/>
          <w:szCs w:val="26"/>
        </w:rPr>
        <w:t>,</w:t>
      </w:r>
      <w:r w:rsidR="000912E0" w:rsidRPr="00956139">
        <w:rPr>
          <w:rFonts w:asciiTheme="minorHAnsi" w:hAnsiTheme="minorHAnsi"/>
          <w:color w:val="7F7F7F" w:themeColor="text1" w:themeTint="80"/>
          <w:sz w:val="26"/>
          <w:szCs w:val="26"/>
        </w:rPr>
        <w:t xml:space="preserve"> </w:t>
      </w:r>
      <w:r w:rsidR="008E7216">
        <w:rPr>
          <w:rFonts w:asciiTheme="minorHAnsi" w:hAnsiTheme="minorHAnsi"/>
          <w:color w:val="7F7F7F" w:themeColor="text1" w:themeTint="80"/>
          <w:sz w:val="26"/>
          <w:szCs w:val="26"/>
        </w:rPr>
        <w:t xml:space="preserve">sí considera que </w:t>
      </w:r>
      <w:r w:rsidR="008E7216" w:rsidRPr="002D1F01">
        <w:rPr>
          <w:rFonts w:asciiTheme="minorHAnsi" w:hAnsiTheme="minorHAnsi"/>
          <w:b/>
          <w:color w:val="7F7F7F" w:themeColor="text1" w:themeTint="80"/>
          <w:sz w:val="26"/>
          <w:szCs w:val="26"/>
        </w:rPr>
        <w:t>se actualiza</w:t>
      </w:r>
      <w:r w:rsidR="008E7216">
        <w:rPr>
          <w:rFonts w:asciiTheme="minorHAnsi" w:hAnsiTheme="minorHAnsi"/>
          <w:color w:val="7F7F7F" w:themeColor="text1" w:themeTint="80"/>
          <w:sz w:val="26"/>
          <w:szCs w:val="26"/>
        </w:rPr>
        <w:t xml:space="preserve"> la causal de improcedencia prevista en la fracción VI del artículo 261 del código de la materia,</w:t>
      </w:r>
      <w:r w:rsidR="00327042">
        <w:rPr>
          <w:rFonts w:asciiTheme="minorHAnsi" w:hAnsiTheme="minorHAnsi"/>
          <w:color w:val="7F7F7F" w:themeColor="text1" w:themeTint="80"/>
          <w:sz w:val="26"/>
          <w:szCs w:val="26"/>
        </w:rPr>
        <w:t xml:space="preserve"> toda vez que dicha autoridad demandada no emitió la resolución impugnada, ni ninguno de los actos del procedimiento administrativo de inspección número 974/2012</w:t>
      </w:r>
      <w:r w:rsidR="00A751BE">
        <w:rPr>
          <w:rFonts w:asciiTheme="minorHAnsi" w:hAnsiTheme="minorHAnsi"/>
          <w:color w:val="7F7F7F" w:themeColor="text1" w:themeTint="80"/>
          <w:sz w:val="26"/>
          <w:szCs w:val="26"/>
        </w:rPr>
        <w:t>,</w:t>
      </w:r>
      <w:r w:rsidR="00327042">
        <w:rPr>
          <w:rFonts w:asciiTheme="minorHAnsi" w:hAnsiTheme="minorHAnsi"/>
          <w:color w:val="7F7F7F" w:themeColor="text1" w:themeTint="80"/>
          <w:sz w:val="26"/>
          <w:szCs w:val="26"/>
        </w:rPr>
        <w:t xml:space="preserve"> y en ese sentido es inexistente el acto que se le impugna; ya que su intervención no fue en la emisión de la resolución impugnada, sino únicamente en lo descrito por el Director General de Verificación Normativa, acerca de que dicha persona al revisar el programa informático denominado </w:t>
      </w:r>
      <w:r w:rsidR="00327042" w:rsidRPr="00327042">
        <w:rPr>
          <w:rFonts w:asciiTheme="minorHAnsi" w:hAnsiTheme="minorHAnsi"/>
          <w:i/>
          <w:color w:val="7F7F7F" w:themeColor="text1" w:themeTint="80"/>
          <w:sz w:val="26"/>
          <w:szCs w:val="26"/>
        </w:rPr>
        <w:t>“</w:t>
      </w:r>
      <w:proofErr w:type="spellStart"/>
      <w:r w:rsidR="00327042" w:rsidRPr="00327042">
        <w:rPr>
          <w:rFonts w:asciiTheme="minorHAnsi" w:hAnsiTheme="minorHAnsi"/>
          <w:i/>
          <w:color w:val="7F7F7F" w:themeColor="text1" w:themeTint="80"/>
          <w:sz w:val="26"/>
          <w:szCs w:val="26"/>
        </w:rPr>
        <w:t>Eflowmx</w:t>
      </w:r>
      <w:proofErr w:type="spellEnd"/>
      <w:r w:rsidR="00327042" w:rsidRPr="00327042">
        <w:rPr>
          <w:rFonts w:asciiTheme="minorHAnsi" w:hAnsiTheme="minorHAnsi"/>
          <w:i/>
          <w:color w:val="7F7F7F" w:themeColor="text1" w:themeTint="80"/>
          <w:sz w:val="26"/>
          <w:szCs w:val="26"/>
        </w:rPr>
        <w:t>”</w:t>
      </w:r>
      <w:r w:rsidR="00327042">
        <w:rPr>
          <w:rFonts w:asciiTheme="minorHAnsi" w:hAnsiTheme="minorHAnsi"/>
          <w:i/>
          <w:color w:val="7F7F7F" w:themeColor="text1" w:themeTint="80"/>
          <w:sz w:val="26"/>
          <w:szCs w:val="26"/>
        </w:rPr>
        <w:t xml:space="preserve">, </w:t>
      </w:r>
      <w:r w:rsidR="00327042">
        <w:rPr>
          <w:rFonts w:asciiTheme="minorHAnsi" w:hAnsiTheme="minorHAnsi"/>
          <w:color w:val="7F7F7F" w:themeColor="text1" w:themeTint="80"/>
          <w:sz w:val="26"/>
          <w:szCs w:val="26"/>
        </w:rPr>
        <w:t xml:space="preserve">no advirtió que al ciudadano actor, se le hubiere otorgado alguna licencia de construcción, respecto del inmueble antes descrito; por lo que al no existir el acto que se impugnada de dicho abogado, es por lo que debe </w:t>
      </w:r>
      <w:r w:rsidR="00327042" w:rsidRPr="00327042">
        <w:rPr>
          <w:rFonts w:asciiTheme="minorHAnsi" w:hAnsiTheme="minorHAnsi"/>
          <w:b/>
          <w:color w:val="7F7F7F" w:themeColor="text1" w:themeTint="80"/>
          <w:sz w:val="26"/>
          <w:szCs w:val="26"/>
        </w:rPr>
        <w:t>sobreseerse</w:t>
      </w:r>
      <w:r w:rsidR="00327042">
        <w:rPr>
          <w:rFonts w:asciiTheme="minorHAnsi" w:hAnsiTheme="minorHAnsi"/>
          <w:color w:val="7F7F7F" w:themeColor="text1" w:themeTint="80"/>
          <w:sz w:val="26"/>
          <w:szCs w:val="26"/>
        </w:rPr>
        <w:t xml:space="preserve"> el proceso instaurado en contra del </w:t>
      </w:r>
      <w:r w:rsidR="00C61935">
        <w:rPr>
          <w:rFonts w:asciiTheme="minorHAnsi" w:hAnsiTheme="minorHAnsi"/>
          <w:color w:val="7F7F7F" w:themeColor="text1" w:themeTint="80"/>
          <w:sz w:val="26"/>
          <w:szCs w:val="26"/>
        </w:rPr>
        <w:t>*****</w:t>
      </w:r>
      <w:r w:rsidR="00327042">
        <w:rPr>
          <w:rFonts w:asciiTheme="minorHAnsi" w:hAnsiTheme="minorHAnsi"/>
          <w:color w:val="7F7F7F" w:themeColor="text1" w:themeTint="80"/>
          <w:sz w:val="26"/>
          <w:szCs w:val="26"/>
        </w:rPr>
        <w:t>, de conformidad con lo señalado en el artículo 262, fracción II del Código de Procedimiento y Justicia Administrativa para el Estado y los Municipios de Guanajuato. . . . . . . . . . . . . . . . . . . . . . . . . . . . . . . . . . .</w:t>
      </w:r>
      <w:r w:rsidR="00A751BE">
        <w:rPr>
          <w:rFonts w:asciiTheme="minorHAnsi" w:hAnsiTheme="minorHAnsi"/>
          <w:color w:val="7F7F7F" w:themeColor="text1" w:themeTint="80"/>
          <w:sz w:val="26"/>
          <w:szCs w:val="26"/>
        </w:rPr>
        <w:t xml:space="preserve"> . . . . . . . . . . . . . . . . . . . . . . . . </w:t>
      </w:r>
    </w:p>
    <w:p w:rsidR="008E7216" w:rsidRDefault="008E7216" w:rsidP="000912E0">
      <w:pPr>
        <w:ind w:firstLine="708"/>
        <w:jc w:val="both"/>
        <w:rPr>
          <w:rFonts w:asciiTheme="minorHAnsi" w:hAnsiTheme="minorHAnsi"/>
          <w:color w:val="7F7F7F" w:themeColor="text1" w:themeTint="80"/>
          <w:sz w:val="26"/>
          <w:szCs w:val="26"/>
        </w:rPr>
      </w:pPr>
    </w:p>
    <w:p w:rsidR="000912E0" w:rsidRPr="00956139" w:rsidRDefault="007102F2" w:rsidP="000912E0">
      <w:pPr>
        <w:ind w:firstLine="708"/>
        <w:jc w:val="both"/>
        <w:rPr>
          <w:rFonts w:ascii="Calibri" w:hAnsi="Calibri"/>
          <w:bCs/>
          <w:iCs/>
          <w:color w:val="7F7F7F" w:themeColor="text1" w:themeTint="80"/>
          <w:sz w:val="26"/>
          <w:szCs w:val="26"/>
        </w:rPr>
      </w:pPr>
      <w:r>
        <w:rPr>
          <w:rFonts w:asciiTheme="minorHAnsi" w:hAnsiTheme="minorHAnsi"/>
          <w:color w:val="7F7F7F" w:themeColor="text1" w:themeTint="80"/>
          <w:sz w:val="26"/>
          <w:szCs w:val="26"/>
        </w:rPr>
        <w:t xml:space="preserve">Así las cosas, al no advertirse la actualización de alguna otra </w:t>
      </w:r>
      <w:r w:rsidR="002D1F01">
        <w:rPr>
          <w:rFonts w:asciiTheme="minorHAnsi" w:hAnsiTheme="minorHAnsi"/>
          <w:color w:val="7F7F7F" w:themeColor="text1" w:themeTint="80"/>
          <w:sz w:val="26"/>
          <w:szCs w:val="26"/>
        </w:rPr>
        <w:t xml:space="preserve">causa de improcedencia o sobreseimiento </w:t>
      </w:r>
      <w:r w:rsidR="000912E0" w:rsidRPr="00956139">
        <w:rPr>
          <w:rFonts w:asciiTheme="minorHAnsi" w:hAnsiTheme="minorHAnsi"/>
          <w:color w:val="7F7F7F" w:themeColor="text1" w:themeTint="80"/>
          <w:sz w:val="26"/>
          <w:szCs w:val="26"/>
        </w:rPr>
        <w:t xml:space="preserve">que impida el estudio de fondo del </w:t>
      </w:r>
      <w:r w:rsidR="002D1F01">
        <w:rPr>
          <w:rFonts w:asciiTheme="minorHAnsi" w:hAnsiTheme="minorHAnsi"/>
          <w:color w:val="7F7F7F" w:themeColor="text1" w:themeTint="80"/>
          <w:sz w:val="26"/>
          <w:szCs w:val="26"/>
        </w:rPr>
        <w:t>negocio</w:t>
      </w:r>
      <w:r w:rsidR="000912E0" w:rsidRPr="00956139">
        <w:rPr>
          <w:rFonts w:asciiTheme="minorHAnsi" w:hAnsiTheme="minorHAnsi"/>
          <w:color w:val="7F7F7F" w:themeColor="text1" w:themeTint="80"/>
          <w:sz w:val="26"/>
          <w:szCs w:val="26"/>
        </w:rPr>
        <w:t>; result</w:t>
      </w:r>
      <w:r w:rsidR="002D1F01">
        <w:rPr>
          <w:rFonts w:asciiTheme="minorHAnsi" w:hAnsiTheme="minorHAnsi"/>
          <w:color w:val="7F7F7F" w:themeColor="text1" w:themeTint="80"/>
          <w:sz w:val="26"/>
          <w:szCs w:val="26"/>
        </w:rPr>
        <w:t>a</w:t>
      </w:r>
      <w:r w:rsidR="000912E0" w:rsidRPr="00956139">
        <w:rPr>
          <w:rFonts w:asciiTheme="minorHAnsi" w:hAnsiTheme="minorHAnsi"/>
          <w:color w:val="7F7F7F" w:themeColor="text1" w:themeTint="80"/>
          <w:sz w:val="26"/>
          <w:szCs w:val="26"/>
        </w:rPr>
        <w:t xml:space="preserve"> procedente este proceso en contra de l</w:t>
      </w:r>
      <w:r>
        <w:rPr>
          <w:rFonts w:asciiTheme="minorHAnsi" w:hAnsiTheme="minorHAnsi"/>
          <w:color w:val="7F7F7F" w:themeColor="text1" w:themeTint="80"/>
          <w:sz w:val="26"/>
          <w:szCs w:val="26"/>
        </w:rPr>
        <w:t>a</w:t>
      </w:r>
      <w:r w:rsidR="000912E0" w:rsidRPr="00956139">
        <w:rPr>
          <w:rFonts w:asciiTheme="minorHAnsi" w:hAnsiTheme="minorHAnsi"/>
          <w:color w:val="7F7F7F" w:themeColor="text1" w:themeTint="80"/>
          <w:sz w:val="26"/>
          <w:szCs w:val="26"/>
        </w:rPr>
        <w:t xml:space="preserve"> </w:t>
      </w:r>
      <w:r>
        <w:rPr>
          <w:rFonts w:asciiTheme="minorHAnsi" w:hAnsiTheme="minorHAnsi"/>
          <w:color w:val="7F7F7F" w:themeColor="text1" w:themeTint="80"/>
          <w:sz w:val="26"/>
          <w:szCs w:val="26"/>
        </w:rPr>
        <w:t>resolución</w:t>
      </w:r>
      <w:r w:rsidR="000912E0" w:rsidRPr="00956139">
        <w:rPr>
          <w:rFonts w:asciiTheme="minorHAnsi" w:hAnsiTheme="minorHAnsi"/>
          <w:color w:val="7F7F7F" w:themeColor="text1" w:themeTint="80"/>
          <w:sz w:val="26"/>
          <w:szCs w:val="26"/>
        </w:rPr>
        <w:t xml:space="preserve">  impugnad</w:t>
      </w:r>
      <w:r>
        <w:rPr>
          <w:rFonts w:asciiTheme="minorHAnsi" w:hAnsiTheme="minorHAnsi"/>
          <w:color w:val="7F7F7F" w:themeColor="text1" w:themeTint="80"/>
          <w:sz w:val="26"/>
          <w:szCs w:val="26"/>
        </w:rPr>
        <w:t>a</w:t>
      </w:r>
      <w:r w:rsidR="000912E0" w:rsidRPr="00956139">
        <w:rPr>
          <w:rFonts w:asciiTheme="minorHAnsi" w:hAnsiTheme="minorHAnsi"/>
          <w:color w:val="7F7F7F" w:themeColor="text1" w:themeTint="80"/>
          <w:sz w:val="26"/>
          <w:szCs w:val="26"/>
        </w:rPr>
        <w:t>. . . .</w:t>
      </w:r>
      <w:r w:rsidR="00A751BE">
        <w:rPr>
          <w:rFonts w:asciiTheme="minorHAnsi" w:hAnsiTheme="minorHAnsi"/>
          <w:color w:val="7F7F7F" w:themeColor="text1" w:themeTint="80"/>
          <w:sz w:val="26"/>
          <w:szCs w:val="26"/>
        </w:rPr>
        <w:t xml:space="preserve"> . . . . . </w:t>
      </w:r>
    </w:p>
    <w:p w:rsidR="000912E0" w:rsidRPr="00956139" w:rsidRDefault="000912E0" w:rsidP="000912E0">
      <w:pPr>
        <w:pStyle w:val="Textoindependiente"/>
        <w:rPr>
          <w:rFonts w:ascii="Calibri" w:hAnsi="Calibri" w:cs="Arial"/>
          <w:color w:val="7F7F7F" w:themeColor="text1" w:themeTint="80"/>
          <w:sz w:val="22"/>
          <w:szCs w:val="26"/>
        </w:rPr>
      </w:pPr>
    </w:p>
    <w:p w:rsidR="000912E0" w:rsidRPr="00956139" w:rsidRDefault="00C27565" w:rsidP="000912E0">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QUINT</w:t>
      </w:r>
      <w:r w:rsidR="000912E0" w:rsidRPr="00956139">
        <w:rPr>
          <w:rFonts w:ascii="Calibri" w:hAnsi="Calibri" w:cs="Calibri"/>
          <w:b/>
          <w:bCs/>
          <w:i/>
          <w:iCs/>
          <w:color w:val="7F7F7F" w:themeColor="text1" w:themeTint="80"/>
          <w:sz w:val="26"/>
          <w:szCs w:val="26"/>
        </w:rPr>
        <w:t>O.-</w:t>
      </w:r>
      <w:r w:rsidR="000912E0" w:rsidRPr="00956139">
        <w:rPr>
          <w:rFonts w:ascii="Calibri" w:hAnsi="Calibri" w:cs="Calibri"/>
          <w:color w:val="7F7F7F" w:themeColor="text1" w:themeTint="80"/>
          <w:sz w:val="26"/>
          <w:szCs w:val="26"/>
        </w:rPr>
        <w:t xml:space="preserve"> </w:t>
      </w:r>
      <w:r w:rsidR="000912E0" w:rsidRPr="00956139">
        <w:rPr>
          <w:rFonts w:ascii="Calibri" w:hAnsi="Calibri" w:cs="Calibri"/>
          <w:bCs/>
          <w:iCs/>
          <w:color w:val="7F7F7F" w:themeColor="text1" w:themeTint="80"/>
          <w:sz w:val="26"/>
          <w:szCs w:val="26"/>
        </w:rPr>
        <w:t>Previamente al análisis del planteamiento de fondo formulado por la parte actora, es</w:t>
      </w:r>
      <w:r w:rsidR="000912E0" w:rsidRPr="00956139">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A751BE">
        <w:rPr>
          <w:rFonts w:ascii="Calibri" w:hAnsi="Calibri" w:cs="Calibri"/>
          <w:color w:val="7F7F7F" w:themeColor="text1" w:themeTint="80"/>
          <w:sz w:val="26"/>
          <w:szCs w:val="26"/>
        </w:rPr>
        <w:t xml:space="preserve">. </w:t>
      </w:r>
    </w:p>
    <w:p w:rsidR="000912E0" w:rsidRPr="00956139" w:rsidRDefault="000912E0" w:rsidP="000912E0">
      <w:pPr>
        <w:ind w:firstLine="708"/>
        <w:jc w:val="both"/>
        <w:rPr>
          <w:rFonts w:ascii="Calibri" w:hAnsi="Calibri"/>
          <w:color w:val="7F7F7F" w:themeColor="text1" w:themeTint="80"/>
          <w:sz w:val="26"/>
        </w:rPr>
      </w:pPr>
    </w:p>
    <w:p w:rsidR="000912E0" w:rsidRPr="00956139" w:rsidRDefault="000912E0" w:rsidP="000912E0">
      <w:pPr>
        <w:ind w:firstLine="708"/>
        <w:jc w:val="both"/>
        <w:rPr>
          <w:rFonts w:ascii="Calibri" w:hAnsi="Calibri"/>
          <w:color w:val="7F7F7F" w:themeColor="text1" w:themeTint="80"/>
          <w:sz w:val="26"/>
        </w:rPr>
      </w:pPr>
      <w:r w:rsidRPr="00956139">
        <w:rPr>
          <w:rFonts w:ascii="Calibri" w:hAnsi="Calibri"/>
          <w:color w:val="7F7F7F" w:themeColor="text1" w:themeTint="80"/>
          <w:sz w:val="26"/>
        </w:rPr>
        <w:t xml:space="preserve">De lo expuesto por el impetrante en su escrito inicial de demanda, así como de las constancias que integran esta causa administrativa, se desprende lo siguiente: . . . . . . . . . . . . . . . . . . . . . . . . . . . . . . . . . . . . . . . . . . . . . . . . . . . . . . . . . . . . </w:t>
      </w:r>
    </w:p>
    <w:p w:rsidR="000912E0" w:rsidRPr="00956139" w:rsidRDefault="000912E0" w:rsidP="000912E0">
      <w:pPr>
        <w:ind w:firstLine="708"/>
        <w:jc w:val="both"/>
        <w:rPr>
          <w:rFonts w:ascii="Calibri" w:hAnsi="Calibri"/>
          <w:color w:val="7F7F7F" w:themeColor="text1" w:themeTint="80"/>
          <w:sz w:val="26"/>
        </w:rPr>
      </w:pPr>
      <w:r w:rsidRPr="00956139">
        <w:rPr>
          <w:rFonts w:ascii="Calibri" w:hAnsi="Calibri"/>
          <w:color w:val="7F7F7F" w:themeColor="text1" w:themeTint="80"/>
          <w:sz w:val="26"/>
        </w:rPr>
        <w:t xml:space="preserve"> </w:t>
      </w:r>
    </w:p>
    <w:p w:rsidR="00D37555" w:rsidRDefault="000912E0" w:rsidP="000912E0">
      <w:pPr>
        <w:ind w:firstLine="708"/>
        <w:jc w:val="both"/>
        <w:rPr>
          <w:rFonts w:ascii="Calibri" w:hAnsi="Calibri"/>
          <w:color w:val="7F7F7F" w:themeColor="text1" w:themeTint="80"/>
          <w:sz w:val="26"/>
        </w:rPr>
      </w:pPr>
      <w:r w:rsidRPr="00956139">
        <w:rPr>
          <w:rFonts w:ascii="Calibri" w:hAnsi="Calibri"/>
          <w:color w:val="7F7F7F" w:themeColor="text1" w:themeTint="80"/>
          <w:sz w:val="26"/>
        </w:rPr>
        <w:t xml:space="preserve">1.- Que </w:t>
      </w:r>
      <w:r w:rsidR="00C27565">
        <w:rPr>
          <w:rFonts w:ascii="Calibri" w:hAnsi="Calibri"/>
          <w:color w:val="7F7F7F" w:themeColor="text1" w:themeTint="80"/>
          <w:sz w:val="26"/>
        </w:rPr>
        <w:t>e</w:t>
      </w:r>
      <w:r w:rsidRPr="00956139">
        <w:rPr>
          <w:rFonts w:ascii="Calibri" w:hAnsi="Calibri"/>
          <w:color w:val="7F7F7F" w:themeColor="text1" w:themeTint="80"/>
          <w:sz w:val="26"/>
        </w:rPr>
        <w:t>l actor es propietari</w:t>
      </w:r>
      <w:r w:rsidR="00C27565">
        <w:rPr>
          <w:rFonts w:ascii="Calibri" w:hAnsi="Calibri"/>
          <w:color w:val="7F7F7F" w:themeColor="text1" w:themeTint="80"/>
          <w:sz w:val="26"/>
        </w:rPr>
        <w:t>o</w:t>
      </w:r>
      <w:r w:rsidRPr="00956139">
        <w:rPr>
          <w:rFonts w:ascii="Calibri" w:hAnsi="Calibri"/>
          <w:color w:val="7F7F7F" w:themeColor="text1" w:themeTint="80"/>
          <w:sz w:val="26"/>
        </w:rPr>
        <w:t xml:space="preserve"> del </w:t>
      </w:r>
      <w:r w:rsidR="00C27565">
        <w:rPr>
          <w:rFonts w:ascii="Calibri" w:hAnsi="Calibri"/>
          <w:color w:val="7F7F7F" w:themeColor="text1" w:themeTint="80"/>
          <w:sz w:val="26"/>
        </w:rPr>
        <w:t>inmueble ubicado en la</w:t>
      </w:r>
      <w:r w:rsidR="00C27565" w:rsidRPr="00C27565">
        <w:rPr>
          <w:rFonts w:ascii="Calibri" w:hAnsi="Calibri"/>
          <w:bCs/>
          <w:color w:val="7F7F7F" w:themeColor="text1" w:themeTint="80"/>
          <w:sz w:val="26"/>
          <w:szCs w:val="26"/>
        </w:rPr>
        <w:t xml:space="preserve"> </w:t>
      </w:r>
      <w:r w:rsidR="00C27565">
        <w:rPr>
          <w:rFonts w:ascii="Calibri" w:hAnsi="Calibri"/>
          <w:bCs/>
          <w:color w:val="7F7F7F" w:themeColor="text1" w:themeTint="80"/>
          <w:sz w:val="26"/>
          <w:szCs w:val="26"/>
        </w:rPr>
        <w:t xml:space="preserve">calle Rosas Moreno </w:t>
      </w:r>
      <w:r w:rsidR="00C27565" w:rsidRPr="00956139">
        <w:rPr>
          <w:rFonts w:ascii="Calibri" w:hAnsi="Calibri"/>
          <w:bCs/>
          <w:color w:val="7F7F7F" w:themeColor="text1" w:themeTint="80"/>
          <w:sz w:val="26"/>
          <w:szCs w:val="26"/>
        </w:rPr>
        <w:t xml:space="preserve">número </w:t>
      </w:r>
      <w:r w:rsidR="00C27565">
        <w:rPr>
          <w:rFonts w:ascii="Calibri" w:hAnsi="Calibri"/>
          <w:bCs/>
          <w:color w:val="7F7F7F" w:themeColor="text1" w:themeTint="80"/>
          <w:sz w:val="26"/>
          <w:szCs w:val="26"/>
        </w:rPr>
        <w:t>613</w:t>
      </w:r>
      <w:r w:rsidR="00C27565" w:rsidRPr="00956139">
        <w:rPr>
          <w:rFonts w:ascii="Calibri" w:hAnsi="Calibri"/>
          <w:bCs/>
          <w:color w:val="7F7F7F" w:themeColor="text1" w:themeTint="80"/>
          <w:sz w:val="26"/>
          <w:szCs w:val="26"/>
        </w:rPr>
        <w:t xml:space="preserve"> </w:t>
      </w:r>
      <w:r w:rsidR="00C27565">
        <w:rPr>
          <w:rFonts w:ascii="Calibri" w:hAnsi="Calibri"/>
          <w:bCs/>
          <w:color w:val="7F7F7F" w:themeColor="text1" w:themeTint="80"/>
          <w:sz w:val="26"/>
          <w:szCs w:val="26"/>
        </w:rPr>
        <w:t>se</w:t>
      </w:r>
      <w:r w:rsidR="00C27565" w:rsidRPr="00956139">
        <w:rPr>
          <w:rFonts w:ascii="Calibri" w:hAnsi="Calibri"/>
          <w:bCs/>
          <w:color w:val="7F7F7F" w:themeColor="text1" w:themeTint="80"/>
          <w:sz w:val="26"/>
          <w:szCs w:val="26"/>
        </w:rPr>
        <w:t>i</w:t>
      </w:r>
      <w:r w:rsidR="00C27565">
        <w:rPr>
          <w:rFonts w:ascii="Calibri" w:hAnsi="Calibri"/>
          <w:bCs/>
          <w:color w:val="7F7F7F" w:themeColor="text1" w:themeTint="80"/>
          <w:sz w:val="26"/>
          <w:szCs w:val="26"/>
        </w:rPr>
        <w:t>sci</w:t>
      </w:r>
      <w:r w:rsidR="00C27565" w:rsidRPr="00956139">
        <w:rPr>
          <w:rFonts w:ascii="Calibri" w:hAnsi="Calibri"/>
          <w:bCs/>
          <w:color w:val="7F7F7F" w:themeColor="text1" w:themeTint="80"/>
          <w:sz w:val="26"/>
          <w:szCs w:val="26"/>
        </w:rPr>
        <w:t>entos tre</w:t>
      </w:r>
      <w:r w:rsidR="00C27565">
        <w:rPr>
          <w:rFonts w:ascii="Calibri" w:hAnsi="Calibri"/>
          <w:bCs/>
          <w:color w:val="7F7F7F" w:themeColor="text1" w:themeTint="80"/>
          <w:sz w:val="26"/>
          <w:szCs w:val="26"/>
        </w:rPr>
        <w:t>ce</w:t>
      </w:r>
      <w:r w:rsidR="00C27565" w:rsidRPr="00956139">
        <w:rPr>
          <w:rFonts w:ascii="Calibri" w:hAnsi="Calibri"/>
          <w:bCs/>
          <w:color w:val="7F7F7F" w:themeColor="text1" w:themeTint="80"/>
          <w:sz w:val="26"/>
          <w:szCs w:val="26"/>
        </w:rPr>
        <w:t xml:space="preserve">, del </w:t>
      </w:r>
      <w:r w:rsidR="00C27565">
        <w:rPr>
          <w:rFonts w:ascii="Calibri" w:hAnsi="Calibri"/>
          <w:bCs/>
          <w:color w:val="7F7F7F" w:themeColor="text1" w:themeTint="80"/>
          <w:sz w:val="26"/>
          <w:szCs w:val="26"/>
        </w:rPr>
        <w:t>b</w:t>
      </w:r>
      <w:r w:rsidR="00C27565" w:rsidRPr="00956139">
        <w:rPr>
          <w:rFonts w:ascii="Calibri" w:hAnsi="Calibri"/>
          <w:bCs/>
          <w:color w:val="7F7F7F" w:themeColor="text1" w:themeTint="80"/>
          <w:sz w:val="26"/>
          <w:szCs w:val="26"/>
        </w:rPr>
        <w:t>a</w:t>
      </w:r>
      <w:r w:rsidR="00C27565">
        <w:rPr>
          <w:rFonts w:ascii="Calibri" w:hAnsi="Calibri"/>
          <w:bCs/>
          <w:color w:val="7F7F7F" w:themeColor="text1" w:themeTint="80"/>
          <w:sz w:val="26"/>
          <w:szCs w:val="26"/>
        </w:rPr>
        <w:t>rrio</w:t>
      </w:r>
      <w:r w:rsidR="00C27565" w:rsidRPr="00956139">
        <w:rPr>
          <w:rFonts w:ascii="Calibri" w:hAnsi="Calibri"/>
          <w:bCs/>
          <w:color w:val="7F7F7F" w:themeColor="text1" w:themeTint="80"/>
          <w:sz w:val="26"/>
          <w:szCs w:val="26"/>
        </w:rPr>
        <w:t xml:space="preserve"> </w:t>
      </w:r>
      <w:r w:rsidR="00C27565">
        <w:rPr>
          <w:rFonts w:ascii="Calibri" w:hAnsi="Calibri"/>
          <w:bCs/>
          <w:color w:val="7F7F7F" w:themeColor="text1" w:themeTint="80"/>
          <w:sz w:val="26"/>
          <w:szCs w:val="26"/>
        </w:rPr>
        <w:t xml:space="preserve">San Juan de Dios </w:t>
      </w:r>
      <w:r w:rsidR="00C27565" w:rsidRPr="00956139">
        <w:rPr>
          <w:rFonts w:ascii="Calibri" w:hAnsi="Calibri"/>
          <w:bCs/>
          <w:color w:val="7F7F7F" w:themeColor="text1" w:themeTint="80"/>
          <w:sz w:val="26"/>
          <w:szCs w:val="26"/>
        </w:rPr>
        <w:t>de esta ciudad</w:t>
      </w:r>
      <w:r w:rsidRPr="00956139">
        <w:rPr>
          <w:rFonts w:ascii="Calibri" w:hAnsi="Calibri"/>
          <w:color w:val="7F7F7F" w:themeColor="text1" w:themeTint="80"/>
          <w:sz w:val="26"/>
        </w:rPr>
        <w:t xml:space="preserve"> </w:t>
      </w:r>
      <w:r w:rsidR="00C27565">
        <w:rPr>
          <w:rFonts w:ascii="Calibri" w:hAnsi="Calibri"/>
          <w:color w:val="7F7F7F" w:themeColor="text1" w:themeTint="80"/>
          <w:sz w:val="26"/>
        </w:rPr>
        <w:t xml:space="preserve"> </w:t>
      </w:r>
      <w:r w:rsidRPr="00956139">
        <w:rPr>
          <w:rFonts w:ascii="Calibri" w:hAnsi="Calibri"/>
          <w:color w:val="7F7F7F" w:themeColor="text1" w:themeTint="80"/>
          <w:sz w:val="26"/>
        </w:rPr>
        <w:t>de esta ciudad. . . . .</w:t>
      </w:r>
      <w:r w:rsidR="00C27565">
        <w:rPr>
          <w:rFonts w:ascii="Calibri" w:hAnsi="Calibri"/>
          <w:color w:val="7F7F7F" w:themeColor="text1" w:themeTint="80"/>
          <w:sz w:val="26"/>
        </w:rPr>
        <w:t xml:space="preserve"> . . . . . . . . . . . . . . . . . . . </w:t>
      </w:r>
      <w:r w:rsidRPr="00956139">
        <w:rPr>
          <w:rFonts w:ascii="Calibri" w:hAnsi="Calibri"/>
          <w:color w:val="7F7F7F" w:themeColor="text1" w:themeTint="80"/>
          <w:sz w:val="26"/>
        </w:rPr>
        <w:t xml:space="preserve"> . . . . . . . . . . . . . . . . . . . . . . </w:t>
      </w:r>
      <w:r w:rsidR="002D1F01">
        <w:rPr>
          <w:rFonts w:ascii="Calibri" w:hAnsi="Calibri"/>
          <w:color w:val="7F7F7F" w:themeColor="text1" w:themeTint="80"/>
          <w:sz w:val="26"/>
        </w:rPr>
        <w:t xml:space="preserve">. . . . . . . . . . </w:t>
      </w:r>
      <w:r w:rsidRPr="00956139">
        <w:rPr>
          <w:rFonts w:ascii="Calibri" w:hAnsi="Calibri"/>
          <w:color w:val="7F7F7F" w:themeColor="text1" w:themeTint="80"/>
          <w:sz w:val="26"/>
        </w:rPr>
        <w:t xml:space="preserve"> </w:t>
      </w:r>
    </w:p>
    <w:p w:rsidR="00D37555" w:rsidRPr="00A751BE" w:rsidRDefault="00D37555" w:rsidP="000912E0">
      <w:pPr>
        <w:ind w:firstLine="708"/>
        <w:jc w:val="both"/>
        <w:rPr>
          <w:rFonts w:ascii="Calibri" w:hAnsi="Calibri"/>
          <w:color w:val="7F7F7F" w:themeColor="text1" w:themeTint="80"/>
          <w:sz w:val="26"/>
        </w:rPr>
      </w:pPr>
    </w:p>
    <w:p w:rsidR="00A751BE" w:rsidRDefault="00D37555" w:rsidP="000912E0">
      <w:pPr>
        <w:ind w:firstLine="708"/>
        <w:jc w:val="both"/>
        <w:rPr>
          <w:rFonts w:ascii="Calibri" w:hAnsi="Calibri"/>
          <w:color w:val="7F7F7F" w:themeColor="text1" w:themeTint="80"/>
          <w:sz w:val="26"/>
        </w:rPr>
      </w:pPr>
      <w:r w:rsidRPr="00A751BE">
        <w:rPr>
          <w:rFonts w:ascii="Calibri" w:hAnsi="Calibri"/>
          <w:color w:val="7F7F7F" w:themeColor="text1" w:themeTint="80"/>
          <w:sz w:val="26"/>
        </w:rPr>
        <w:lastRenderedPageBreak/>
        <w:t>2.- Que con fecha 29 veintinueve de octubre del 2012 dos mil doce, el Director de Verificación Urbana emitió la orden de inspección, expediente 974/2012 C/US, a efecto de verificar que, entre otras cosas, el inmueble antes</w:t>
      </w:r>
    </w:p>
    <w:p w:rsidR="00A751BE" w:rsidRDefault="00A751BE" w:rsidP="000912E0">
      <w:pPr>
        <w:ind w:firstLine="708"/>
        <w:jc w:val="both"/>
        <w:rPr>
          <w:rFonts w:ascii="Calibri" w:hAnsi="Calibri"/>
          <w:color w:val="7F7F7F" w:themeColor="text1" w:themeTint="80"/>
          <w:sz w:val="26"/>
        </w:rPr>
      </w:pPr>
    </w:p>
    <w:p w:rsidR="00A751BE" w:rsidRDefault="00A751BE" w:rsidP="00A751BE">
      <w:pPr>
        <w:pStyle w:val="Textoindependiente"/>
        <w:ind w:firstLine="708"/>
        <w:jc w:val="right"/>
        <w:rPr>
          <w:rFonts w:ascii="Calibri" w:hAnsi="Calibri" w:cs="Arial"/>
          <w:b/>
          <w:color w:val="7F7F7F" w:themeColor="text1" w:themeTint="80"/>
          <w:sz w:val="26"/>
          <w:szCs w:val="26"/>
        </w:rPr>
      </w:pPr>
      <w:r>
        <w:rPr>
          <w:rFonts w:ascii="Calibri" w:hAnsi="Calibri" w:cs="Arial"/>
          <w:b/>
          <w:color w:val="7F7F7F" w:themeColor="text1" w:themeTint="80"/>
          <w:sz w:val="26"/>
          <w:szCs w:val="26"/>
        </w:rPr>
        <w:t>Expediente número 598/2013-JN</w:t>
      </w:r>
    </w:p>
    <w:p w:rsidR="00A751BE" w:rsidRDefault="00A751BE" w:rsidP="000912E0">
      <w:pPr>
        <w:ind w:firstLine="708"/>
        <w:jc w:val="both"/>
        <w:rPr>
          <w:rFonts w:ascii="Calibri" w:hAnsi="Calibri"/>
          <w:color w:val="7F7F7F" w:themeColor="text1" w:themeTint="80"/>
          <w:sz w:val="26"/>
        </w:rPr>
      </w:pPr>
    </w:p>
    <w:p w:rsidR="00E008FA" w:rsidRPr="00A751BE" w:rsidRDefault="00D37555" w:rsidP="00A751BE">
      <w:pPr>
        <w:jc w:val="both"/>
        <w:rPr>
          <w:rFonts w:ascii="Calibri" w:hAnsi="Calibri"/>
          <w:color w:val="7F7F7F" w:themeColor="text1" w:themeTint="80"/>
          <w:sz w:val="26"/>
        </w:rPr>
      </w:pPr>
      <w:proofErr w:type="gramStart"/>
      <w:r w:rsidRPr="00A751BE">
        <w:rPr>
          <w:rFonts w:ascii="Calibri" w:hAnsi="Calibri"/>
          <w:color w:val="7F7F7F" w:themeColor="text1" w:themeTint="80"/>
          <w:sz w:val="26"/>
        </w:rPr>
        <w:t>citado</w:t>
      </w:r>
      <w:proofErr w:type="gramEnd"/>
      <w:r w:rsidRPr="00A751BE">
        <w:rPr>
          <w:rFonts w:ascii="Calibri" w:hAnsi="Calibri"/>
          <w:color w:val="7F7F7F" w:themeColor="text1" w:themeTint="80"/>
          <w:sz w:val="26"/>
        </w:rPr>
        <w:t xml:space="preserve">, </w:t>
      </w:r>
      <w:r w:rsidR="00A751BE">
        <w:rPr>
          <w:rFonts w:ascii="Calibri" w:hAnsi="Calibri"/>
          <w:color w:val="7F7F7F" w:themeColor="text1" w:themeTint="80"/>
          <w:sz w:val="26"/>
        </w:rPr>
        <w:t xml:space="preserve">contara </w:t>
      </w:r>
      <w:r w:rsidRPr="00A751BE">
        <w:rPr>
          <w:rFonts w:ascii="Calibri" w:hAnsi="Calibri"/>
          <w:color w:val="7F7F7F" w:themeColor="text1" w:themeTint="80"/>
          <w:sz w:val="26"/>
        </w:rPr>
        <w:t>para su utilización o uso, con la licencia respectiva así como también con la licencia de construcción</w:t>
      </w:r>
      <w:r w:rsidR="00B935B8" w:rsidRPr="00A751BE">
        <w:rPr>
          <w:rFonts w:ascii="Calibri" w:hAnsi="Calibri"/>
          <w:color w:val="7F7F7F" w:themeColor="text1" w:themeTint="80"/>
          <w:sz w:val="26"/>
        </w:rPr>
        <w:t xml:space="preserve"> (localizable a foja 30 treinta)</w:t>
      </w:r>
      <w:r w:rsidR="00E008FA" w:rsidRPr="00A751BE">
        <w:rPr>
          <w:rFonts w:ascii="Calibri" w:hAnsi="Calibri"/>
          <w:color w:val="7F7F7F" w:themeColor="text1" w:themeTint="80"/>
          <w:sz w:val="26"/>
        </w:rPr>
        <w:t xml:space="preserve">. . . </w:t>
      </w:r>
      <w:r w:rsidR="00A751BE">
        <w:rPr>
          <w:rFonts w:ascii="Calibri" w:hAnsi="Calibri"/>
          <w:color w:val="7F7F7F" w:themeColor="text1" w:themeTint="80"/>
          <w:sz w:val="26"/>
        </w:rPr>
        <w:t>. . . . . . . .</w:t>
      </w:r>
    </w:p>
    <w:p w:rsidR="00E008FA" w:rsidRDefault="00E008FA" w:rsidP="000912E0">
      <w:pPr>
        <w:ind w:firstLine="708"/>
        <w:jc w:val="both"/>
        <w:rPr>
          <w:rFonts w:ascii="Calibri" w:hAnsi="Calibri"/>
          <w:color w:val="FF0000"/>
          <w:sz w:val="26"/>
        </w:rPr>
      </w:pPr>
    </w:p>
    <w:p w:rsidR="000912E0" w:rsidRPr="00956139" w:rsidRDefault="00E008FA" w:rsidP="000912E0">
      <w:pPr>
        <w:ind w:firstLine="708"/>
        <w:jc w:val="both"/>
        <w:rPr>
          <w:rFonts w:ascii="Calibri" w:hAnsi="Calibri"/>
          <w:color w:val="7F7F7F" w:themeColor="text1" w:themeTint="80"/>
          <w:sz w:val="26"/>
        </w:rPr>
      </w:pPr>
      <w:r w:rsidRPr="008406B8">
        <w:rPr>
          <w:rFonts w:ascii="Calibri" w:hAnsi="Calibri"/>
          <w:color w:val="7F7F7F" w:themeColor="text1" w:themeTint="80"/>
          <w:sz w:val="26"/>
        </w:rPr>
        <w:t>3.- Que con fecha 1 uno de noviembre del 2012 dos mil doce, se llevó a cabo la visita de inspección en cuya acta, se hizo constar que no se exhibió original de licencia de construcción para ampliación de casa habitación</w:t>
      </w:r>
      <w:r w:rsidR="00B935B8" w:rsidRPr="008406B8">
        <w:rPr>
          <w:rFonts w:ascii="Calibri" w:hAnsi="Calibri"/>
          <w:color w:val="7F7F7F" w:themeColor="text1" w:themeTint="80"/>
          <w:sz w:val="26"/>
        </w:rPr>
        <w:t xml:space="preserve"> (palpable a foja 35 treinta y cinco)</w:t>
      </w:r>
      <w:r w:rsidRPr="008406B8">
        <w:rPr>
          <w:rFonts w:ascii="Calibri" w:hAnsi="Calibri"/>
          <w:color w:val="7F7F7F" w:themeColor="text1" w:themeTint="80"/>
          <w:sz w:val="26"/>
        </w:rPr>
        <w:t xml:space="preserve">. . . . . . . . . </w:t>
      </w:r>
      <w:r w:rsidR="008406B8" w:rsidRPr="008406B8">
        <w:rPr>
          <w:rFonts w:ascii="Calibri" w:hAnsi="Calibri"/>
          <w:color w:val="7F7F7F" w:themeColor="text1" w:themeTint="80"/>
          <w:sz w:val="26"/>
        </w:rPr>
        <w:t>. . . . . . . . . . . . . . . . . . . . . . . . . . . . . . . . . . . . . . . .</w:t>
      </w:r>
      <w:r w:rsidR="00D37555">
        <w:rPr>
          <w:rFonts w:ascii="Calibri" w:hAnsi="Calibri"/>
          <w:color w:val="FF0000"/>
          <w:sz w:val="26"/>
        </w:rPr>
        <w:t xml:space="preserve">   </w:t>
      </w:r>
      <w:r w:rsidR="000912E0" w:rsidRPr="00956139">
        <w:rPr>
          <w:rFonts w:ascii="Calibri" w:hAnsi="Calibri"/>
          <w:color w:val="7F7F7F" w:themeColor="text1" w:themeTint="80"/>
          <w:sz w:val="26"/>
        </w:rPr>
        <w:t xml:space="preserve">                                    </w:t>
      </w:r>
    </w:p>
    <w:p w:rsidR="000912E0" w:rsidRPr="00956139" w:rsidRDefault="000912E0" w:rsidP="000912E0">
      <w:pPr>
        <w:ind w:firstLine="708"/>
        <w:jc w:val="both"/>
        <w:rPr>
          <w:rFonts w:ascii="Calibri" w:hAnsi="Calibri"/>
          <w:color w:val="7F7F7F" w:themeColor="text1" w:themeTint="80"/>
          <w:sz w:val="26"/>
        </w:rPr>
      </w:pPr>
    </w:p>
    <w:p w:rsidR="0031006D" w:rsidRPr="002D1F01" w:rsidRDefault="008406B8" w:rsidP="002D1F01">
      <w:pPr>
        <w:ind w:firstLine="708"/>
        <w:jc w:val="both"/>
        <w:rPr>
          <w:rFonts w:ascii="Calibri" w:hAnsi="Calibri"/>
          <w:color w:val="7F7F7F" w:themeColor="text1" w:themeTint="80"/>
          <w:sz w:val="26"/>
        </w:rPr>
      </w:pPr>
      <w:r>
        <w:rPr>
          <w:rFonts w:ascii="Calibri" w:hAnsi="Calibri"/>
          <w:color w:val="7F7F7F" w:themeColor="text1" w:themeTint="80"/>
          <w:sz w:val="26"/>
        </w:rPr>
        <w:t>4</w:t>
      </w:r>
      <w:r w:rsidR="000912E0" w:rsidRPr="00956139">
        <w:rPr>
          <w:rFonts w:ascii="Calibri" w:hAnsi="Calibri"/>
          <w:color w:val="7F7F7F" w:themeColor="text1" w:themeTint="80"/>
          <w:sz w:val="26"/>
        </w:rPr>
        <w:t xml:space="preserve">.- Que </w:t>
      </w:r>
      <w:r w:rsidR="00E008FA">
        <w:rPr>
          <w:rFonts w:ascii="Calibri" w:hAnsi="Calibri"/>
          <w:color w:val="7F7F7F" w:themeColor="text1" w:themeTint="80"/>
          <w:sz w:val="26"/>
        </w:rPr>
        <w:t xml:space="preserve">con </w:t>
      </w:r>
      <w:r w:rsidR="000912E0" w:rsidRPr="00956139">
        <w:rPr>
          <w:rFonts w:ascii="Calibri" w:hAnsi="Calibri"/>
          <w:color w:val="7F7F7F" w:themeColor="text1" w:themeTint="80"/>
          <w:sz w:val="26"/>
        </w:rPr>
        <w:t xml:space="preserve">fecha </w:t>
      </w:r>
      <w:r w:rsidR="00C27565">
        <w:rPr>
          <w:rFonts w:ascii="Calibri" w:hAnsi="Calibri"/>
          <w:color w:val="7F7F7F" w:themeColor="text1" w:themeTint="80"/>
          <w:sz w:val="26"/>
        </w:rPr>
        <w:t>29</w:t>
      </w:r>
      <w:r w:rsidR="000912E0" w:rsidRPr="00956139">
        <w:rPr>
          <w:rFonts w:ascii="Calibri" w:hAnsi="Calibri"/>
          <w:color w:val="7F7F7F" w:themeColor="text1" w:themeTint="80"/>
          <w:sz w:val="26"/>
        </w:rPr>
        <w:t xml:space="preserve"> </w:t>
      </w:r>
      <w:r w:rsidR="00C27565">
        <w:rPr>
          <w:rFonts w:ascii="Calibri" w:hAnsi="Calibri"/>
          <w:color w:val="7F7F7F" w:themeColor="text1" w:themeTint="80"/>
          <w:sz w:val="26"/>
        </w:rPr>
        <w:t xml:space="preserve">veintinueve </w:t>
      </w:r>
      <w:r w:rsidR="000912E0" w:rsidRPr="00956139">
        <w:rPr>
          <w:rFonts w:ascii="Calibri" w:hAnsi="Calibri"/>
          <w:color w:val="7F7F7F" w:themeColor="text1" w:themeTint="80"/>
          <w:sz w:val="26"/>
        </w:rPr>
        <w:t xml:space="preserve">de </w:t>
      </w:r>
      <w:r w:rsidR="00C27565">
        <w:rPr>
          <w:rFonts w:ascii="Calibri" w:hAnsi="Calibri"/>
          <w:color w:val="7F7F7F" w:themeColor="text1" w:themeTint="80"/>
          <w:sz w:val="26"/>
        </w:rPr>
        <w:t>juli</w:t>
      </w:r>
      <w:r w:rsidR="000912E0" w:rsidRPr="00956139">
        <w:rPr>
          <w:rFonts w:ascii="Calibri" w:hAnsi="Calibri"/>
          <w:color w:val="7F7F7F" w:themeColor="text1" w:themeTint="80"/>
          <w:sz w:val="26"/>
        </w:rPr>
        <w:t xml:space="preserve">o del año 2013 dos mil trece, </w:t>
      </w:r>
      <w:r w:rsidR="002D1F01">
        <w:rPr>
          <w:rFonts w:ascii="Calibri" w:hAnsi="Calibri"/>
          <w:color w:val="7F7F7F" w:themeColor="text1" w:themeTint="80"/>
          <w:sz w:val="26"/>
        </w:rPr>
        <w:t xml:space="preserve">dentro del procedimiento administrativo de inspección </w:t>
      </w:r>
      <w:r w:rsidR="002D1F01">
        <w:rPr>
          <w:rFonts w:ascii="Calibri" w:hAnsi="Calibri"/>
          <w:bCs/>
          <w:color w:val="7F7F7F" w:themeColor="text1" w:themeTint="80"/>
          <w:sz w:val="26"/>
          <w:szCs w:val="26"/>
        </w:rPr>
        <w:t>número 974</w:t>
      </w:r>
      <w:r w:rsidR="002D1F01" w:rsidRPr="00956139">
        <w:rPr>
          <w:rFonts w:ascii="Calibri" w:hAnsi="Calibri"/>
          <w:bCs/>
          <w:color w:val="7F7F7F" w:themeColor="text1" w:themeTint="80"/>
          <w:sz w:val="26"/>
          <w:szCs w:val="26"/>
        </w:rPr>
        <w:t>/201</w:t>
      </w:r>
      <w:r w:rsidR="002D1F01">
        <w:rPr>
          <w:rFonts w:ascii="Calibri" w:hAnsi="Calibri"/>
          <w:bCs/>
          <w:color w:val="7F7F7F" w:themeColor="text1" w:themeTint="80"/>
          <w:sz w:val="26"/>
          <w:szCs w:val="26"/>
        </w:rPr>
        <w:t xml:space="preserve">2, </w:t>
      </w:r>
      <w:r w:rsidR="000912E0" w:rsidRPr="00956139">
        <w:rPr>
          <w:rFonts w:ascii="Calibri" w:hAnsi="Calibri"/>
          <w:color w:val="7F7F7F" w:themeColor="text1" w:themeTint="80"/>
          <w:sz w:val="26"/>
        </w:rPr>
        <w:t xml:space="preserve">se emitió </w:t>
      </w:r>
      <w:r w:rsidR="0031006D" w:rsidRPr="00956139">
        <w:rPr>
          <w:rFonts w:ascii="Calibri" w:hAnsi="Calibri"/>
          <w:bCs/>
          <w:color w:val="7F7F7F" w:themeColor="text1" w:themeTint="80"/>
          <w:sz w:val="26"/>
          <w:szCs w:val="26"/>
        </w:rPr>
        <w:t xml:space="preserve">resolución </w:t>
      </w:r>
      <w:r w:rsidR="002D1F01">
        <w:rPr>
          <w:rFonts w:ascii="Calibri" w:hAnsi="Calibri"/>
          <w:bCs/>
          <w:color w:val="7F7F7F" w:themeColor="text1" w:themeTint="80"/>
          <w:sz w:val="26"/>
          <w:szCs w:val="26"/>
        </w:rPr>
        <w:t xml:space="preserve">por la que se impuso al ciudadano </w:t>
      </w:r>
      <w:r w:rsidR="00C61935">
        <w:rPr>
          <w:rFonts w:ascii="Calibri" w:hAnsi="Calibri"/>
          <w:bCs/>
          <w:color w:val="7F7F7F" w:themeColor="text1" w:themeTint="80"/>
          <w:sz w:val="26"/>
          <w:szCs w:val="26"/>
        </w:rPr>
        <w:t>*****</w:t>
      </w:r>
      <w:r w:rsidR="002D1F01">
        <w:rPr>
          <w:rFonts w:ascii="Calibri" w:hAnsi="Calibri"/>
          <w:bCs/>
          <w:color w:val="7F7F7F" w:themeColor="text1" w:themeTint="80"/>
          <w:sz w:val="26"/>
          <w:szCs w:val="26"/>
        </w:rPr>
        <w:t xml:space="preserve">, una sanción administrativa consiste en </w:t>
      </w:r>
      <w:r w:rsidR="0031006D">
        <w:rPr>
          <w:rFonts w:ascii="Calibri" w:hAnsi="Calibri"/>
          <w:bCs/>
          <w:color w:val="7F7F7F" w:themeColor="text1" w:themeTint="80"/>
          <w:sz w:val="26"/>
          <w:szCs w:val="26"/>
        </w:rPr>
        <w:t xml:space="preserve">una multa al </w:t>
      </w:r>
      <w:proofErr w:type="spellStart"/>
      <w:r w:rsidR="002D1F01">
        <w:rPr>
          <w:rFonts w:ascii="Calibri" w:hAnsi="Calibri"/>
          <w:bCs/>
          <w:color w:val="7F7F7F" w:themeColor="text1" w:themeTint="80"/>
          <w:sz w:val="26"/>
          <w:szCs w:val="26"/>
        </w:rPr>
        <w:t>promovente</w:t>
      </w:r>
      <w:proofErr w:type="spellEnd"/>
      <w:r w:rsidR="002D1F01">
        <w:rPr>
          <w:rFonts w:ascii="Calibri" w:hAnsi="Calibri"/>
          <w:bCs/>
          <w:color w:val="7F7F7F" w:themeColor="text1" w:themeTint="80"/>
          <w:sz w:val="26"/>
          <w:szCs w:val="26"/>
        </w:rPr>
        <w:t xml:space="preserve"> por la cantidad de $</w:t>
      </w:r>
      <w:r w:rsidR="0031006D">
        <w:rPr>
          <w:rFonts w:ascii="Calibri" w:hAnsi="Calibri"/>
          <w:bCs/>
          <w:color w:val="7F7F7F" w:themeColor="text1" w:themeTint="80"/>
          <w:sz w:val="26"/>
          <w:szCs w:val="26"/>
        </w:rPr>
        <w:t>5,908.00  (Cinco mil novecientos ocho pesos 00/100 Moneda Nacional), por no contar con</w:t>
      </w:r>
      <w:r w:rsidR="00E008FA">
        <w:rPr>
          <w:rFonts w:ascii="Calibri" w:hAnsi="Calibri"/>
          <w:bCs/>
          <w:color w:val="7F7F7F" w:themeColor="text1" w:themeTint="80"/>
          <w:sz w:val="26"/>
          <w:szCs w:val="26"/>
        </w:rPr>
        <w:t xml:space="preserve"> la</w:t>
      </w:r>
      <w:r w:rsidR="0031006D">
        <w:rPr>
          <w:rFonts w:ascii="Calibri" w:hAnsi="Calibri"/>
          <w:bCs/>
          <w:color w:val="7F7F7F" w:themeColor="text1" w:themeTint="80"/>
          <w:sz w:val="26"/>
          <w:szCs w:val="26"/>
        </w:rPr>
        <w:t xml:space="preserve"> licencia de construcción</w:t>
      </w:r>
      <w:r w:rsidR="00D37555">
        <w:rPr>
          <w:rFonts w:ascii="Calibri" w:hAnsi="Calibri"/>
          <w:bCs/>
          <w:color w:val="7F7F7F" w:themeColor="text1" w:themeTint="80"/>
          <w:sz w:val="26"/>
          <w:szCs w:val="26"/>
        </w:rPr>
        <w:t xml:space="preserve"> </w:t>
      </w:r>
      <w:r w:rsidR="00B935B8">
        <w:rPr>
          <w:rFonts w:ascii="Calibri" w:hAnsi="Calibri"/>
          <w:bCs/>
          <w:color w:val="7F7F7F" w:themeColor="text1" w:themeTint="80"/>
          <w:sz w:val="26"/>
          <w:szCs w:val="26"/>
        </w:rPr>
        <w:t>correspondiente (patente a fojas 38 treinta y ocho a 4</w:t>
      </w:r>
      <w:r>
        <w:rPr>
          <w:rFonts w:ascii="Calibri" w:hAnsi="Calibri"/>
          <w:bCs/>
          <w:color w:val="7F7F7F" w:themeColor="text1" w:themeTint="80"/>
          <w:sz w:val="26"/>
          <w:szCs w:val="26"/>
        </w:rPr>
        <w:t>1</w:t>
      </w:r>
      <w:r w:rsidR="00B935B8">
        <w:rPr>
          <w:rFonts w:ascii="Calibri" w:hAnsi="Calibri"/>
          <w:bCs/>
          <w:color w:val="7F7F7F" w:themeColor="text1" w:themeTint="80"/>
          <w:sz w:val="26"/>
          <w:szCs w:val="26"/>
        </w:rPr>
        <w:t xml:space="preserve"> cuarenta y </w:t>
      </w:r>
      <w:r>
        <w:rPr>
          <w:rFonts w:ascii="Calibri" w:hAnsi="Calibri"/>
          <w:bCs/>
          <w:color w:val="7F7F7F" w:themeColor="text1" w:themeTint="80"/>
          <w:sz w:val="26"/>
          <w:szCs w:val="26"/>
        </w:rPr>
        <w:t>un</w:t>
      </w:r>
      <w:r w:rsidR="00B935B8">
        <w:rPr>
          <w:rFonts w:ascii="Calibri" w:hAnsi="Calibri"/>
          <w:bCs/>
          <w:color w:val="7F7F7F" w:themeColor="text1" w:themeTint="80"/>
          <w:sz w:val="26"/>
          <w:szCs w:val="26"/>
        </w:rPr>
        <w:t>o).</w:t>
      </w:r>
      <w:r w:rsidR="0031006D">
        <w:rPr>
          <w:rFonts w:ascii="Calibri" w:hAnsi="Calibri"/>
          <w:bCs/>
          <w:color w:val="7F7F7F" w:themeColor="text1" w:themeTint="80"/>
          <w:sz w:val="26"/>
          <w:szCs w:val="26"/>
        </w:rPr>
        <w:t xml:space="preserve"> . . . . . . . . . . . . . . . . . .</w:t>
      </w:r>
      <w:r>
        <w:rPr>
          <w:rFonts w:ascii="Calibri" w:hAnsi="Calibri"/>
          <w:bCs/>
          <w:color w:val="7F7F7F" w:themeColor="text1" w:themeTint="80"/>
          <w:sz w:val="26"/>
          <w:szCs w:val="26"/>
        </w:rPr>
        <w:t xml:space="preserve"> . . . . . . . . . . . . . . . . . . . . </w:t>
      </w:r>
    </w:p>
    <w:p w:rsidR="000912E0" w:rsidRPr="00956139" w:rsidRDefault="000912E0" w:rsidP="0031006D">
      <w:pPr>
        <w:jc w:val="both"/>
        <w:rPr>
          <w:rFonts w:ascii="Calibri" w:hAnsi="Calibri"/>
          <w:color w:val="7F7F7F" w:themeColor="text1" w:themeTint="80"/>
          <w:sz w:val="26"/>
          <w:szCs w:val="26"/>
        </w:rPr>
      </w:pPr>
    </w:p>
    <w:p w:rsidR="000912E0" w:rsidRPr="00956139" w:rsidRDefault="000912E0" w:rsidP="008406B8">
      <w:pPr>
        <w:ind w:firstLine="708"/>
        <w:jc w:val="both"/>
        <w:rPr>
          <w:rFonts w:ascii="Calibri" w:hAnsi="Calibri"/>
          <w:color w:val="7F7F7F" w:themeColor="text1" w:themeTint="80"/>
          <w:sz w:val="26"/>
        </w:rPr>
      </w:pPr>
      <w:r w:rsidRPr="00956139">
        <w:rPr>
          <w:rFonts w:ascii="Calibri" w:hAnsi="Calibri"/>
          <w:color w:val="7F7F7F" w:themeColor="text1" w:themeTint="80"/>
          <w:sz w:val="26"/>
        </w:rPr>
        <w:t>Así las cosas, el justiciable considera ilegal l</w:t>
      </w:r>
      <w:r w:rsidR="0031006D">
        <w:rPr>
          <w:rFonts w:ascii="Calibri" w:hAnsi="Calibri"/>
          <w:color w:val="7F7F7F" w:themeColor="text1" w:themeTint="80"/>
          <w:sz w:val="26"/>
        </w:rPr>
        <w:t>a</w:t>
      </w:r>
      <w:r w:rsidRPr="00956139">
        <w:rPr>
          <w:rFonts w:ascii="Calibri" w:hAnsi="Calibri"/>
          <w:color w:val="7F7F7F" w:themeColor="text1" w:themeTint="80"/>
          <w:sz w:val="26"/>
        </w:rPr>
        <w:t xml:space="preserve"> </w:t>
      </w:r>
      <w:r w:rsidR="0031006D">
        <w:rPr>
          <w:rFonts w:ascii="Calibri" w:hAnsi="Calibri"/>
          <w:color w:val="7F7F7F" w:themeColor="text1" w:themeTint="80"/>
          <w:sz w:val="26"/>
        </w:rPr>
        <w:t>resolución</w:t>
      </w:r>
      <w:r w:rsidRPr="00956139">
        <w:rPr>
          <w:rFonts w:ascii="Calibri" w:hAnsi="Calibri"/>
          <w:color w:val="7F7F7F" w:themeColor="text1" w:themeTint="80"/>
          <w:sz w:val="26"/>
        </w:rPr>
        <w:t xml:space="preserve"> impugnad</w:t>
      </w:r>
      <w:r w:rsidR="0031006D">
        <w:rPr>
          <w:rFonts w:ascii="Calibri" w:hAnsi="Calibri"/>
          <w:color w:val="7F7F7F" w:themeColor="text1" w:themeTint="80"/>
          <w:sz w:val="26"/>
        </w:rPr>
        <w:t>a</w:t>
      </w:r>
      <w:r w:rsidRPr="00956139">
        <w:rPr>
          <w:rFonts w:ascii="Calibri" w:hAnsi="Calibri"/>
          <w:color w:val="7F7F7F" w:themeColor="text1" w:themeTint="80"/>
          <w:sz w:val="26"/>
        </w:rPr>
        <w:t>; toda vez que estima que no se fund</w:t>
      </w:r>
      <w:r w:rsidR="0031006D">
        <w:rPr>
          <w:rFonts w:ascii="Calibri" w:hAnsi="Calibri"/>
          <w:color w:val="7F7F7F" w:themeColor="text1" w:themeTint="80"/>
          <w:sz w:val="26"/>
        </w:rPr>
        <w:t>ó</w:t>
      </w:r>
      <w:r w:rsidRPr="00956139">
        <w:rPr>
          <w:rFonts w:ascii="Calibri" w:hAnsi="Calibri"/>
          <w:color w:val="7F7F7F" w:themeColor="text1" w:themeTint="80"/>
          <w:sz w:val="26"/>
        </w:rPr>
        <w:t xml:space="preserve"> ni motiv</w:t>
      </w:r>
      <w:r w:rsidR="0031006D">
        <w:rPr>
          <w:rFonts w:ascii="Calibri" w:hAnsi="Calibri"/>
          <w:color w:val="7F7F7F" w:themeColor="text1" w:themeTint="80"/>
          <w:sz w:val="26"/>
        </w:rPr>
        <w:t>ó</w:t>
      </w:r>
      <w:r w:rsidRPr="00956139">
        <w:rPr>
          <w:rFonts w:ascii="Calibri" w:hAnsi="Calibri"/>
          <w:color w:val="7F7F7F" w:themeColor="text1" w:themeTint="80"/>
          <w:sz w:val="26"/>
        </w:rPr>
        <w:t xml:space="preserve"> suficientemente</w:t>
      </w:r>
      <w:r w:rsidR="0031006D">
        <w:rPr>
          <w:rFonts w:ascii="Calibri" w:hAnsi="Calibri"/>
          <w:color w:val="7F7F7F" w:themeColor="text1" w:themeTint="80"/>
          <w:sz w:val="26"/>
        </w:rPr>
        <w:t>, porque no tuvo conocimiento alguno ni de la emisión de</w:t>
      </w:r>
      <w:r w:rsidRPr="00956139">
        <w:rPr>
          <w:rFonts w:ascii="Calibri" w:hAnsi="Calibri"/>
          <w:color w:val="7F7F7F" w:themeColor="text1" w:themeTint="80"/>
          <w:sz w:val="26"/>
        </w:rPr>
        <w:t xml:space="preserve"> la orden de inspección, ni </w:t>
      </w:r>
      <w:r w:rsidR="0031006D">
        <w:rPr>
          <w:rFonts w:ascii="Calibri" w:hAnsi="Calibri"/>
          <w:color w:val="7F7F7F" w:themeColor="text1" w:themeTint="80"/>
          <w:sz w:val="26"/>
        </w:rPr>
        <w:t>d</w:t>
      </w:r>
      <w:r w:rsidRPr="00956139">
        <w:rPr>
          <w:rFonts w:ascii="Calibri" w:hAnsi="Calibri"/>
          <w:color w:val="7F7F7F" w:themeColor="text1" w:themeTint="80"/>
          <w:sz w:val="26"/>
        </w:rPr>
        <w:t xml:space="preserve">el acta de visita </w:t>
      </w:r>
      <w:r w:rsidR="0031006D">
        <w:rPr>
          <w:rFonts w:ascii="Calibri" w:hAnsi="Calibri"/>
          <w:color w:val="7F7F7F" w:themeColor="text1" w:themeTint="80"/>
          <w:sz w:val="26"/>
        </w:rPr>
        <w:t>de inspección</w:t>
      </w:r>
      <w:r w:rsidRPr="00956139">
        <w:rPr>
          <w:rFonts w:ascii="Calibri" w:hAnsi="Calibri"/>
          <w:color w:val="7F7F7F" w:themeColor="text1" w:themeTint="80"/>
          <w:sz w:val="26"/>
        </w:rPr>
        <w:t>. . . . . . . . . . . . . . . . . . . . . . . . . . . .</w:t>
      </w:r>
      <w:r w:rsidR="0031006D">
        <w:rPr>
          <w:rFonts w:ascii="Calibri" w:hAnsi="Calibri"/>
          <w:color w:val="7F7F7F" w:themeColor="text1" w:themeTint="80"/>
          <w:sz w:val="26"/>
        </w:rPr>
        <w:t xml:space="preserve"> . . . . . . . . . </w:t>
      </w:r>
      <w:r w:rsidR="008406B8">
        <w:rPr>
          <w:rFonts w:ascii="Calibri" w:hAnsi="Calibri"/>
          <w:color w:val="7F7F7F" w:themeColor="text1" w:themeTint="80"/>
          <w:sz w:val="26"/>
        </w:rPr>
        <w:t xml:space="preserve">. . .  . . . . . . . . . . . . </w:t>
      </w:r>
    </w:p>
    <w:p w:rsidR="000912E0" w:rsidRPr="00956139" w:rsidRDefault="000912E0" w:rsidP="000912E0">
      <w:pPr>
        <w:ind w:firstLine="708"/>
        <w:jc w:val="both"/>
        <w:rPr>
          <w:rFonts w:ascii="Calibri" w:hAnsi="Calibri"/>
          <w:color w:val="7F7F7F" w:themeColor="text1" w:themeTint="80"/>
          <w:sz w:val="26"/>
        </w:rPr>
      </w:pPr>
    </w:p>
    <w:p w:rsidR="000912E0" w:rsidRPr="00956139" w:rsidRDefault="000912E0" w:rsidP="000912E0">
      <w:pPr>
        <w:ind w:firstLine="708"/>
        <w:jc w:val="both"/>
        <w:rPr>
          <w:rFonts w:ascii="Calibri" w:hAnsi="Calibri" w:cs="Calibri"/>
          <w:b/>
          <w:bCs/>
          <w:i/>
          <w:iCs/>
          <w:color w:val="7F7F7F" w:themeColor="text1" w:themeTint="80"/>
          <w:sz w:val="26"/>
          <w:szCs w:val="26"/>
        </w:rPr>
      </w:pPr>
      <w:r w:rsidRPr="00956139">
        <w:rPr>
          <w:rFonts w:ascii="Calibri" w:hAnsi="Calibri"/>
          <w:color w:val="7F7F7F" w:themeColor="text1" w:themeTint="80"/>
          <w:sz w:val="26"/>
        </w:rPr>
        <w:t xml:space="preserve">A lo antedicho por el impetrante del proceso, las autoridades demandadas se concretaron a sostener la legalidad de </w:t>
      </w:r>
      <w:r w:rsidR="0031006D">
        <w:rPr>
          <w:rFonts w:ascii="Calibri" w:hAnsi="Calibri"/>
          <w:color w:val="7F7F7F" w:themeColor="text1" w:themeTint="80"/>
          <w:sz w:val="26"/>
        </w:rPr>
        <w:t>lo</w:t>
      </w:r>
      <w:r w:rsidRPr="00956139">
        <w:rPr>
          <w:rFonts w:ascii="Calibri" w:hAnsi="Calibri"/>
          <w:color w:val="7F7F7F" w:themeColor="text1" w:themeTint="80"/>
          <w:sz w:val="26"/>
        </w:rPr>
        <w:t>s actos</w:t>
      </w:r>
      <w:r w:rsidR="0031006D">
        <w:rPr>
          <w:rFonts w:ascii="Calibri" w:hAnsi="Calibri"/>
          <w:color w:val="7F7F7F" w:themeColor="text1" w:themeTint="80"/>
          <w:sz w:val="26"/>
        </w:rPr>
        <w:t xml:space="preserve"> impugnados</w:t>
      </w:r>
      <w:r w:rsidRPr="00956139">
        <w:rPr>
          <w:rFonts w:ascii="Calibri" w:hAnsi="Calibri"/>
          <w:color w:val="7F7F7F" w:themeColor="text1" w:themeTint="80"/>
          <w:sz w:val="26"/>
        </w:rPr>
        <w:t xml:space="preserve">, los que consideraron se encuentran debidamente fundados y </w:t>
      </w:r>
      <w:r w:rsidR="00B935B8" w:rsidRPr="00956139">
        <w:rPr>
          <w:rFonts w:ascii="Calibri" w:hAnsi="Calibri"/>
          <w:color w:val="7F7F7F" w:themeColor="text1" w:themeTint="80"/>
          <w:sz w:val="26"/>
        </w:rPr>
        <w:t>motivados.</w:t>
      </w:r>
      <w:r w:rsidRPr="00956139">
        <w:rPr>
          <w:rFonts w:ascii="Calibri" w:hAnsi="Calibri"/>
          <w:color w:val="7F7F7F" w:themeColor="text1" w:themeTint="80"/>
          <w:sz w:val="26"/>
        </w:rPr>
        <w:t xml:space="preserve"> . . . . . . . . . .</w:t>
      </w:r>
      <w:r w:rsidR="0031006D">
        <w:rPr>
          <w:rFonts w:ascii="Calibri" w:hAnsi="Calibri"/>
          <w:color w:val="7F7F7F" w:themeColor="text1" w:themeTint="80"/>
          <w:sz w:val="26"/>
        </w:rPr>
        <w:t xml:space="preserve"> . . .</w:t>
      </w:r>
      <w:r w:rsidR="00003EAB">
        <w:rPr>
          <w:rFonts w:ascii="Calibri" w:hAnsi="Calibri"/>
          <w:color w:val="7F7F7F" w:themeColor="text1" w:themeTint="80"/>
          <w:sz w:val="26"/>
        </w:rPr>
        <w:t xml:space="preserve"> </w:t>
      </w:r>
    </w:p>
    <w:p w:rsidR="000912E0" w:rsidRPr="00956139" w:rsidRDefault="000912E0" w:rsidP="000912E0">
      <w:pPr>
        <w:jc w:val="both"/>
        <w:rPr>
          <w:rFonts w:ascii="Calibri" w:hAnsi="Calibri"/>
          <w:color w:val="7F7F7F" w:themeColor="text1" w:themeTint="80"/>
          <w:sz w:val="26"/>
        </w:rPr>
      </w:pPr>
    </w:p>
    <w:p w:rsidR="000912E0" w:rsidRPr="00956139" w:rsidRDefault="000912E0" w:rsidP="00B935B8">
      <w:pPr>
        <w:ind w:firstLine="708"/>
        <w:jc w:val="both"/>
        <w:rPr>
          <w:rFonts w:ascii="Calibri" w:hAnsi="Calibri"/>
          <w:bCs/>
          <w:color w:val="7F7F7F" w:themeColor="text1" w:themeTint="80"/>
          <w:sz w:val="26"/>
          <w:szCs w:val="26"/>
        </w:rPr>
      </w:pPr>
      <w:r w:rsidRPr="00956139">
        <w:rPr>
          <w:rFonts w:ascii="Calibri" w:hAnsi="Calibri" w:cs="Calibri"/>
          <w:color w:val="7F7F7F" w:themeColor="text1" w:themeTint="80"/>
          <w:sz w:val="26"/>
        </w:rPr>
        <w:t>Así las cosas, la “</w:t>
      </w:r>
      <w:proofErr w:type="spellStart"/>
      <w:r w:rsidRPr="00956139">
        <w:rPr>
          <w:rFonts w:ascii="Calibri" w:hAnsi="Calibri" w:cs="Calibri"/>
          <w:color w:val="7F7F7F" w:themeColor="text1" w:themeTint="80"/>
          <w:sz w:val="26"/>
        </w:rPr>
        <w:t>litis</w:t>
      </w:r>
      <w:proofErr w:type="spellEnd"/>
      <w:r w:rsidRPr="00956139">
        <w:rPr>
          <w:rFonts w:ascii="Calibri" w:hAnsi="Calibri" w:cs="Calibri"/>
          <w:color w:val="7F7F7F" w:themeColor="text1" w:themeTint="80"/>
          <w:sz w:val="26"/>
        </w:rPr>
        <w:t>” planteada se hace consistir en determinar la legalidad o ilegalidad de</w:t>
      </w:r>
      <w:r w:rsidR="0031006D">
        <w:rPr>
          <w:rFonts w:ascii="Calibri" w:hAnsi="Calibri" w:cs="Calibri"/>
          <w:color w:val="7F7F7F" w:themeColor="text1" w:themeTint="80"/>
          <w:sz w:val="26"/>
        </w:rPr>
        <w:t xml:space="preserve"> la </w:t>
      </w:r>
      <w:r w:rsidR="0031006D">
        <w:rPr>
          <w:rFonts w:ascii="Calibri" w:hAnsi="Calibri"/>
          <w:bCs/>
          <w:color w:val="7F7F7F" w:themeColor="text1" w:themeTint="80"/>
          <w:sz w:val="26"/>
          <w:szCs w:val="26"/>
        </w:rPr>
        <w:t xml:space="preserve">resolución </w:t>
      </w:r>
      <w:r w:rsidR="00B935B8">
        <w:rPr>
          <w:rFonts w:ascii="Calibri" w:hAnsi="Calibri"/>
          <w:bCs/>
          <w:color w:val="7F7F7F" w:themeColor="text1" w:themeTint="80"/>
          <w:sz w:val="26"/>
          <w:szCs w:val="26"/>
        </w:rPr>
        <w:t>emitida dentro del procedimiento administrativo de inspección</w:t>
      </w:r>
      <w:r w:rsidR="0031006D">
        <w:rPr>
          <w:rFonts w:ascii="Calibri" w:hAnsi="Calibri"/>
          <w:bCs/>
          <w:color w:val="7F7F7F" w:themeColor="text1" w:themeTint="80"/>
          <w:sz w:val="26"/>
          <w:szCs w:val="26"/>
        </w:rPr>
        <w:t xml:space="preserve"> número 974/2012, </w:t>
      </w:r>
      <w:r w:rsidR="00B935B8">
        <w:rPr>
          <w:rFonts w:ascii="Calibri" w:hAnsi="Calibri"/>
          <w:bCs/>
          <w:color w:val="7F7F7F" w:themeColor="text1" w:themeTint="80"/>
          <w:sz w:val="26"/>
          <w:szCs w:val="26"/>
        </w:rPr>
        <w:t>con</w:t>
      </w:r>
      <w:r w:rsidR="0031006D">
        <w:rPr>
          <w:rFonts w:ascii="Calibri" w:hAnsi="Calibri"/>
          <w:bCs/>
          <w:color w:val="7F7F7F" w:themeColor="text1" w:themeTint="80"/>
          <w:sz w:val="26"/>
          <w:szCs w:val="26"/>
        </w:rPr>
        <w:t xml:space="preserve"> fecha 29 veintinueve de julio del 2013 dos mil trece, por la que se impuso al ciudadano </w:t>
      </w:r>
      <w:r w:rsidR="00C61935">
        <w:rPr>
          <w:rFonts w:ascii="Calibri" w:hAnsi="Calibri"/>
          <w:bCs/>
          <w:color w:val="7F7F7F" w:themeColor="text1" w:themeTint="80"/>
          <w:sz w:val="26"/>
          <w:szCs w:val="26"/>
        </w:rPr>
        <w:t>*****</w:t>
      </w:r>
      <w:r w:rsidR="00B935B8">
        <w:rPr>
          <w:rFonts w:ascii="Calibri" w:hAnsi="Calibri"/>
          <w:bCs/>
          <w:color w:val="7F7F7F" w:themeColor="text1" w:themeTint="80"/>
          <w:sz w:val="26"/>
          <w:szCs w:val="26"/>
        </w:rPr>
        <w:t xml:space="preserve"> una multa por la cantidad de $</w:t>
      </w:r>
      <w:r w:rsidR="0031006D">
        <w:rPr>
          <w:rFonts w:ascii="Calibri" w:hAnsi="Calibri"/>
          <w:bCs/>
          <w:color w:val="7F7F7F" w:themeColor="text1" w:themeTint="80"/>
          <w:sz w:val="26"/>
          <w:szCs w:val="26"/>
        </w:rPr>
        <w:t xml:space="preserve">5,908.00  (Cinco mil novecientos ocho pesos 00/100 Moneda Nacional), por no contar con licencia de construcción en el inmueble ubicado en calle Rosas Moreno número 613 seiscientos trece, del barrio de San Juan de Dios de esta ciudad. . . . . . . . . . . . . </w:t>
      </w:r>
      <w:r w:rsidRPr="00956139">
        <w:rPr>
          <w:rFonts w:ascii="Calibri" w:hAnsi="Calibri"/>
          <w:bCs/>
          <w:color w:val="7F7F7F" w:themeColor="text1" w:themeTint="80"/>
          <w:sz w:val="26"/>
          <w:szCs w:val="26"/>
        </w:rPr>
        <w:t xml:space="preserve">. . . . . . . . . . </w:t>
      </w:r>
      <w:r w:rsidR="008406B8">
        <w:rPr>
          <w:rFonts w:ascii="Calibri" w:hAnsi="Calibri"/>
          <w:bCs/>
          <w:color w:val="7F7F7F" w:themeColor="text1" w:themeTint="80"/>
          <w:sz w:val="26"/>
          <w:szCs w:val="26"/>
        </w:rPr>
        <w:t xml:space="preserve">. . . . . . . . . . . </w:t>
      </w:r>
    </w:p>
    <w:p w:rsidR="000912E0" w:rsidRPr="00956139" w:rsidRDefault="000912E0" w:rsidP="000912E0">
      <w:pPr>
        <w:pStyle w:val="Textoindependiente"/>
        <w:rPr>
          <w:rFonts w:ascii="Calibri" w:hAnsi="Calibri" w:cs="Arial"/>
          <w:color w:val="7F7F7F" w:themeColor="text1" w:themeTint="80"/>
          <w:sz w:val="22"/>
          <w:szCs w:val="26"/>
        </w:rPr>
      </w:pPr>
    </w:p>
    <w:p w:rsidR="000912E0" w:rsidRDefault="00E0021C" w:rsidP="000912E0">
      <w:pPr>
        <w:pStyle w:val="Textoindependiente"/>
        <w:ind w:firstLine="708"/>
        <w:rPr>
          <w:rFonts w:ascii="Calibri" w:hAnsi="Calibri"/>
          <w:color w:val="7F7F7F" w:themeColor="text1" w:themeTint="80"/>
          <w:sz w:val="26"/>
          <w:szCs w:val="26"/>
        </w:rPr>
      </w:pPr>
      <w:r>
        <w:rPr>
          <w:rFonts w:ascii="Calibri" w:hAnsi="Calibri"/>
          <w:b/>
          <w:bCs/>
          <w:i/>
          <w:iCs/>
          <w:color w:val="7F7F7F" w:themeColor="text1" w:themeTint="80"/>
          <w:sz w:val="26"/>
          <w:szCs w:val="26"/>
        </w:rPr>
        <w:t>SE</w:t>
      </w:r>
      <w:r w:rsidR="00B74398">
        <w:rPr>
          <w:rFonts w:ascii="Calibri" w:hAnsi="Calibri"/>
          <w:b/>
          <w:bCs/>
          <w:i/>
          <w:iCs/>
          <w:color w:val="7F7F7F" w:themeColor="text1" w:themeTint="80"/>
          <w:sz w:val="26"/>
          <w:szCs w:val="26"/>
        </w:rPr>
        <w:t>XT</w:t>
      </w:r>
      <w:r w:rsidR="000912E0" w:rsidRPr="00956139">
        <w:rPr>
          <w:rFonts w:ascii="Calibri" w:hAnsi="Calibri"/>
          <w:b/>
          <w:bCs/>
          <w:i/>
          <w:iCs/>
          <w:color w:val="7F7F7F" w:themeColor="text1" w:themeTint="80"/>
          <w:sz w:val="26"/>
          <w:szCs w:val="26"/>
        </w:rPr>
        <w:t>O.-</w:t>
      </w:r>
      <w:r w:rsidR="000912E0" w:rsidRPr="00956139">
        <w:rPr>
          <w:rFonts w:ascii="Calibri" w:hAnsi="Calibri"/>
          <w:color w:val="7F7F7F" w:themeColor="text1" w:themeTint="80"/>
          <w:sz w:val="26"/>
          <w:szCs w:val="26"/>
        </w:rPr>
        <w:t xml:space="preserve"> No existiendo impedimento legal</w:t>
      </w:r>
      <w:r w:rsidR="000912E0" w:rsidRPr="00956139">
        <w:rPr>
          <w:rFonts w:ascii="Calibri" w:hAnsi="Calibri" w:cs="Calibri"/>
          <w:color w:val="7F7F7F" w:themeColor="text1" w:themeTint="80"/>
          <w:sz w:val="26"/>
          <w:szCs w:val="26"/>
        </w:rPr>
        <w:t xml:space="preserve">, </w:t>
      </w:r>
      <w:r w:rsidR="000912E0" w:rsidRPr="00956139">
        <w:rPr>
          <w:rFonts w:ascii="Calibri" w:hAnsi="Calibri"/>
          <w:color w:val="7F7F7F" w:themeColor="text1" w:themeTint="80"/>
          <w:sz w:val="26"/>
          <w:szCs w:val="26"/>
        </w:rPr>
        <w:t xml:space="preserve">se procede a analizar </w:t>
      </w:r>
      <w:r w:rsidR="00B74398">
        <w:rPr>
          <w:rFonts w:ascii="Calibri" w:hAnsi="Calibri"/>
          <w:color w:val="7F7F7F" w:themeColor="text1" w:themeTint="80"/>
          <w:sz w:val="26"/>
          <w:szCs w:val="26"/>
        </w:rPr>
        <w:t>e</w:t>
      </w:r>
      <w:r w:rsidR="000912E0" w:rsidRPr="00956139">
        <w:rPr>
          <w:rFonts w:ascii="Calibri" w:hAnsi="Calibri"/>
          <w:color w:val="7F7F7F" w:themeColor="text1" w:themeTint="80"/>
          <w:sz w:val="26"/>
          <w:szCs w:val="26"/>
        </w:rPr>
        <w:t>l</w:t>
      </w:r>
      <w:r w:rsidR="00B74398">
        <w:rPr>
          <w:rFonts w:ascii="Calibri" w:hAnsi="Calibri"/>
          <w:color w:val="7F7F7F" w:themeColor="text1" w:themeTint="80"/>
          <w:sz w:val="26"/>
          <w:szCs w:val="26"/>
        </w:rPr>
        <w:t xml:space="preserve"> único </w:t>
      </w:r>
      <w:r w:rsidR="000912E0" w:rsidRPr="00956139">
        <w:rPr>
          <w:rFonts w:ascii="Calibri" w:hAnsi="Calibri"/>
          <w:color w:val="7F7F7F" w:themeColor="text1" w:themeTint="80"/>
          <w:sz w:val="26"/>
          <w:szCs w:val="26"/>
        </w:rPr>
        <w:t>concepto de impugnación planteado por la parte actora;</w:t>
      </w:r>
      <w:r w:rsidR="000912E0" w:rsidRPr="00956139">
        <w:rPr>
          <w:rFonts w:ascii="Calibri" w:hAnsi="Calibri"/>
          <w:color w:val="7F7F7F" w:themeColor="text1" w:themeTint="80"/>
          <w:sz w:val="26"/>
        </w:rPr>
        <w:t xml:space="preserve"> sin necesidad de transcribirlo en su totalidad,</w:t>
      </w:r>
      <w:r w:rsidR="000912E0" w:rsidRPr="00956139">
        <w:rPr>
          <w:rFonts w:ascii="Calibri" w:hAnsi="Calibri"/>
          <w:color w:val="7F7F7F" w:themeColor="text1" w:themeTint="80"/>
          <w:sz w:val="26"/>
          <w:szCs w:val="26"/>
        </w:rPr>
        <w:t xml:space="preserve"> sirviendo para ello el criterio sostenido por un Tribunal Colegiado del Poder Judicial de la Federación, en la siguiente Jurisprudencia: . . . . </w:t>
      </w:r>
      <w:r>
        <w:rPr>
          <w:rFonts w:ascii="Calibri" w:hAnsi="Calibri"/>
          <w:color w:val="7F7F7F" w:themeColor="text1" w:themeTint="80"/>
          <w:sz w:val="26"/>
          <w:szCs w:val="26"/>
        </w:rPr>
        <w:t xml:space="preserve">. . . . . . . . . . . . . . . . . . . . . . . . . . . . . . . . . . . . . . . . . . . . . . . . . . . . </w:t>
      </w:r>
    </w:p>
    <w:p w:rsidR="000912E0" w:rsidRPr="00956139" w:rsidRDefault="000912E0" w:rsidP="000912E0">
      <w:pPr>
        <w:pStyle w:val="Textoindependiente"/>
        <w:ind w:firstLine="708"/>
        <w:rPr>
          <w:rFonts w:ascii="Calibri" w:hAnsi="Calibri"/>
          <w:color w:val="7F7F7F" w:themeColor="text1" w:themeTint="80"/>
          <w:sz w:val="26"/>
          <w:szCs w:val="26"/>
        </w:rPr>
      </w:pPr>
    </w:p>
    <w:p w:rsidR="000912E0" w:rsidRDefault="000912E0" w:rsidP="000912E0">
      <w:pPr>
        <w:pStyle w:val="Textoindependiente"/>
        <w:ind w:firstLine="708"/>
        <w:rPr>
          <w:rFonts w:ascii="Calibri" w:hAnsi="Calibri"/>
          <w:color w:val="7F7F7F" w:themeColor="text1" w:themeTint="80"/>
          <w:sz w:val="22"/>
          <w:szCs w:val="26"/>
        </w:rPr>
      </w:pPr>
      <w:r w:rsidRPr="00956139">
        <w:rPr>
          <w:rFonts w:ascii="Calibri" w:hAnsi="Calibri"/>
          <w:b/>
          <w:i/>
          <w:iCs/>
          <w:color w:val="7F7F7F" w:themeColor="text1" w:themeTint="80"/>
          <w:sz w:val="26"/>
          <w:szCs w:val="26"/>
        </w:rPr>
        <w:lastRenderedPageBreak/>
        <w:t>“CONCEPTOS DE VIOLACIÓN. EL JUEZ NO ESTÁ OBLIGADO A TRANSCRIBIRLOS.</w:t>
      </w:r>
      <w:r w:rsidRPr="00956139">
        <w:rPr>
          <w:rFonts w:ascii="Calibri" w:hAnsi="Calibri"/>
          <w:i/>
          <w:iCs/>
          <w:color w:val="7F7F7F" w:themeColor="text1" w:themeTint="80"/>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956139">
        <w:rPr>
          <w:rFonts w:ascii="Calibri" w:hAnsi="Calibri"/>
          <w:i/>
          <w:iCs/>
          <w:color w:val="7F7F7F" w:themeColor="text1" w:themeTint="80"/>
          <w:sz w:val="22"/>
          <w:szCs w:val="26"/>
        </w:rPr>
        <w:t xml:space="preserve"> S</w:t>
      </w:r>
      <w:r w:rsidRPr="00956139">
        <w:rPr>
          <w:rFonts w:ascii="Calibri" w:hAnsi="Calibri"/>
          <w:color w:val="7F7F7F" w:themeColor="text1" w:themeTint="80"/>
          <w:sz w:val="22"/>
          <w:szCs w:val="26"/>
        </w:rPr>
        <w:t xml:space="preserve">EGUNDO TRIBUNAL COLEGIADO DEL SEXTO CIRCUITO. No. Registro: 196,477. Jurisprudencia, Materia(s): Común, Novena Época, Instancia: Tribunales Colegiados de Circuito, Fuente: Semanario Judicial de la </w:t>
      </w:r>
      <w:r w:rsidRPr="00956139">
        <w:rPr>
          <w:rFonts w:ascii="Calibri" w:hAnsi="Calibri" w:cs="David Transparent"/>
          <w:color w:val="7F7F7F" w:themeColor="text1" w:themeTint="80"/>
          <w:sz w:val="22"/>
          <w:szCs w:val="26"/>
        </w:rPr>
        <w:t>Federación</w:t>
      </w:r>
      <w:r w:rsidRPr="00956139">
        <w:rPr>
          <w:rFonts w:ascii="Calibri" w:hAnsi="Calibri"/>
          <w:color w:val="7F7F7F" w:themeColor="text1" w:themeTint="80"/>
          <w:sz w:val="22"/>
          <w:szCs w:val="26"/>
        </w:rPr>
        <w:t xml:space="preserve"> y su Gaceta. VII, Abril de 1998, Tesis: VI.2o. J/129. Página: 599. . . . . . . . . . . . . . . </w:t>
      </w:r>
      <w:r w:rsidR="004368A2">
        <w:rPr>
          <w:rFonts w:ascii="Calibri" w:hAnsi="Calibri"/>
          <w:color w:val="7F7F7F" w:themeColor="text1" w:themeTint="80"/>
          <w:sz w:val="22"/>
          <w:szCs w:val="26"/>
        </w:rPr>
        <w:t>. . . . . . . . . . . . . . . . . . . . . . . . . . . . . . . . . . . . . . . . . . . . . . . . . . . . . . . . . . . . . . . .</w:t>
      </w:r>
    </w:p>
    <w:p w:rsidR="000912E0" w:rsidRPr="00956139" w:rsidRDefault="000912E0" w:rsidP="000912E0">
      <w:pPr>
        <w:pStyle w:val="Textoindependiente"/>
        <w:ind w:firstLine="708"/>
        <w:rPr>
          <w:rFonts w:ascii="Calibri" w:hAnsi="Calibri"/>
          <w:color w:val="7F7F7F" w:themeColor="text1" w:themeTint="80"/>
          <w:sz w:val="26"/>
          <w:szCs w:val="26"/>
        </w:rPr>
      </w:pPr>
    </w:p>
    <w:p w:rsidR="000912E0" w:rsidRPr="00956139" w:rsidRDefault="000912E0" w:rsidP="000912E0">
      <w:pPr>
        <w:pStyle w:val="Textoindependiente"/>
        <w:ind w:firstLine="708"/>
        <w:rPr>
          <w:rFonts w:ascii="Calibri" w:hAnsi="Calibri"/>
          <w:color w:val="7F7F7F" w:themeColor="text1" w:themeTint="80"/>
          <w:sz w:val="26"/>
          <w:szCs w:val="26"/>
        </w:rPr>
      </w:pPr>
      <w:r w:rsidRPr="00956139">
        <w:rPr>
          <w:rFonts w:ascii="Calibri" w:hAnsi="Calibri"/>
          <w:color w:val="7F7F7F" w:themeColor="text1" w:themeTint="80"/>
          <w:sz w:val="26"/>
          <w:szCs w:val="26"/>
        </w:rPr>
        <w:t xml:space="preserve">Así pues, en el </w:t>
      </w:r>
      <w:r w:rsidR="00E0021C">
        <w:rPr>
          <w:rFonts w:ascii="Calibri" w:hAnsi="Calibri"/>
          <w:color w:val="7F7F7F" w:themeColor="text1" w:themeTint="80"/>
          <w:sz w:val="26"/>
          <w:szCs w:val="26"/>
        </w:rPr>
        <w:t xml:space="preserve">único </w:t>
      </w:r>
      <w:r w:rsidRPr="00956139">
        <w:rPr>
          <w:rFonts w:ascii="Calibri" w:hAnsi="Calibri"/>
          <w:color w:val="7F7F7F" w:themeColor="text1" w:themeTint="80"/>
          <w:sz w:val="26"/>
          <w:szCs w:val="26"/>
        </w:rPr>
        <w:t>concepto de impugnación hecho valer,</w:t>
      </w:r>
      <w:r w:rsidR="00E0021C">
        <w:rPr>
          <w:rFonts w:ascii="Calibri" w:hAnsi="Calibri"/>
          <w:color w:val="7F7F7F" w:themeColor="text1" w:themeTint="80"/>
          <w:sz w:val="26"/>
          <w:szCs w:val="26"/>
        </w:rPr>
        <w:t xml:space="preserve"> señalado como Primero,</w:t>
      </w:r>
      <w:r w:rsidRPr="00956139">
        <w:rPr>
          <w:rFonts w:ascii="Calibri" w:hAnsi="Calibri"/>
          <w:color w:val="7F7F7F" w:themeColor="text1" w:themeTint="80"/>
          <w:sz w:val="26"/>
          <w:szCs w:val="26"/>
        </w:rPr>
        <w:t xml:space="preserve"> </w:t>
      </w:r>
      <w:r>
        <w:rPr>
          <w:rFonts w:ascii="Calibri" w:hAnsi="Calibri"/>
          <w:color w:val="7F7F7F" w:themeColor="text1" w:themeTint="80"/>
          <w:sz w:val="26"/>
          <w:szCs w:val="26"/>
        </w:rPr>
        <w:t>e</w:t>
      </w:r>
      <w:r w:rsidRPr="00956139">
        <w:rPr>
          <w:rFonts w:ascii="Calibri" w:hAnsi="Calibri"/>
          <w:color w:val="7F7F7F" w:themeColor="text1" w:themeTint="80"/>
          <w:sz w:val="26"/>
          <w:szCs w:val="26"/>
        </w:rPr>
        <w:t>l impetrante refiri</w:t>
      </w:r>
      <w:r>
        <w:rPr>
          <w:rFonts w:ascii="Calibri" w:hAnsi="Calibri"/>
          <w:color w:val="7F7F7F" w:themeColor="text1" w:themeTint="80"/>
          <w:sz w:val="26"/>
          <w:szCs w:val="26"/>
        </w:rPr>
        <w:t>ó</w:t>
      </w:r>
      <w:r w:rsidRPr="00956139">
        <w:rPr>
          <w:rFonts w:ascii="Calibri" w:hAnsi="Calibri"/>
          <w:color w:val="7F7F7F" w:themeColor="text1" w:themeTint="80"/>
          <w:sz w:val="26"/>
          <w:szCs w:val="26"/>
        </w:rPr>
        <w:t xml:space="preserve"> que: . . . . . . . . . . . . . . . . . . . . . . . . . . . . . .</w:t>
      </w:r>
      <w:r>
        <w:rPr>
          <w:rFonts w:ascii="Calibri" w:hAnsi="Calibri"/>
          <w:color w:val="7F7F7F" w:themeColor="text1" w:themeTint="80"/>
          <w:sz w:val="26"/>
          <w:szCs w:val="26"/>
        </w:rPr>
        <w:t xml:space="preserve"> </w:t>
      </w:r>
      <w:r w:rsidRPr="00956139">
        <w:rPr>
          <w:rFonts w:ascii="Calibri" w:hAnsi="Calibri"/>
          <w:color w:val="7F7F7F" w:themeColor="text1" w:themeTint="80"/>
          <w:sz w:val="26"/>
          <w:szCs w:val="26"/>
        </w:rPr>
        <w:t>.</w:t>
      </w:r>
      <w:r w:rsidR="004368A2">
        <w:rPr>
          <w:rFonts w:ascii="Calibri" w:hAnsi="Calibri"/>
          <w:color w:val="7F7F7F" w:themeColor="text1" w:themeTint="80"/>
          <w:sz w:val="26"/>
          <w:szCs w:val="26"/>
        </w:rPr>
        <w:t xml:space="preserve"> . . .</w:t>
      </w:r>
    </w:p>
    <w:p w:rsidR="000912E0" w:rsidRPr="00956139" w:rsidRDefault="000912E0" w:rsidP="000912E0">
      <w:pPr>
        <w:pStyle w:val="Textoindependiente"/>
        <w:ind w:firstLine="708"/>
        <w:rPr>
          <w:rFonts w:ascii="Calibri" w:hAnsi="Calibri"/>
          <w:color w:val="7F7F7F" w:themeColor="text1" w:themeTint="80"/>
          <w:sz w:val="26"/>
          <w:szCs w:val="26"/>
        </w:rPr>
      </w:pPr>
    </w:p>
    <w:p w:rsidR="00E01587" w:rsidRDefault="000912E0" w:rsidP="00150B0F">
      <w:pPr>
        <w:pStyle w:val="Textoindependiente"/>
        <w:ind w:firstLine="708"/>
        <w:rPr>
          <w:rFonts w:ascii="Calibri" w:hAnsi="Calibri"/>
          <w:color w:val="7F7F7F" w:themeColor="text1" w:themeTint="80"/>
          <w:sz w:val="26"/>
          <w:szCs w:val="26"/>
        </w:rPr>
      </w:pPr>
      <w:r w:rsidRPr="00956139">
        <w:rPr>
          <w:rFonts w:ascii="Calibri" w:hAnsi="Calibri"/>
          <w:i/>
          <w:color w:val="7F7F7F" w:themeColor="text1" w:themeTint="80"/>
          <w:sz w:val="26"/>
          <w:szCs w:val="26"/>
        </w:rPr>
        <w:t>“</w:t>
      </w:r>
      <w:r>
        <w:rPr>
          <w:rFonts w:ascii="Calibri" w:hAnsi="Calibri"/>
          <w:i/>
          <w:color w:val="7F7F7F" w:themeColor="text1" w:themeTint="80"/>
          <w:sz w:val="26"/>
          <w:szCs w:val="26"/>
        </w:rPr>
        <w:t xml:space="preserve">Los artículos </w:t>
      </w:r>
      <w:r w:rsidR="00E01587">
        <w:rPr>
          <w:rFonts w:ascii="Calibri" w:hAnsi="Calibri"/>
          <w:i/>
          <w:color w:val="7F7F7F" w:themeColor="text1" w:themeTint="80"/>
          <w:sz w:val="26"/>
          <w:szCs w:val="26"/>
        </w:rPr>
        <w:t xml:space="preserve">16 Constitucional, 136, </w:t>
      </w:r>
      <w:r>
        <w:rPr>
          <w:rFonts w:ascii="Calibri" w:hAnsi="Calibri"/>
          <w:i/>
          <w:color w:val="7F7F7F" w:themeColor="text1" w:themeTint="80"/>
          <w:sz w:val="26"/>
          <w:szCs w:val="26"/>
        </w:rPr>
        <w:t>137</w:t>
      </w:r>
      <w:r w:rsidR="00E01587">
        <w:rPr>
          <w:rFonts w:ascii="Calibri" w:hAnsi="Calibri"/>
          <w:i/>
          <w:color w:val="7F7F7F" w:themeColor="text1" w:themeTint="80"/>
          <w:sz w:val="26"/>
          <w:szCs w:val="26"/>
        </w:rPr>
        <w:t>, 143 y demás……</w:t>
      </w:r>
      <w:r>
        <w:rPr>
          <w:rFonts w:ascii="Calibri" w:hAnsi="Calibri"/>
          <w:i/>
          <w:color w:val="7F7F7F" w:themeColor="text1" w:themeTint="80"/>
          <w:sz w:val="26"/>
          <w:szCs w:val="26"/>
        </w:rPr>
        <w:t xml:space="preserve"> </w:t>
      </w:r>
      <w:r w:rsidR="00E01587">
        <w:rPr>
          <w:rFonts w:ascii="Calibri" w:hAnsi="Calibri"/>
          <w:i/>
          <w:color w:val="7F7F7F" w:themeColor="text1" w:themeTint="80"/>
          <w:sz w:val="26"/>
          <w:szCs w:val="26"/>
        </w:rPr>
        <w:t>d</w:t>
      </w:r>
      <w:r>
        <w:rPr>
          <w:rFonts w:ascii="Calibri" w:hAnsi="Calibri"/>
          <w:i/>
          <w:color w:val="7F7F7F" w:themeColor="text1" w:themeTint="80"/>
          <w:sz w:val="26"/>
          <w:szCs w:val="26"/>
        </w:rPr>
        <w:t xml:space="preserve">el Código de Procedimiento…. Conceden a quienes promueven… un derecho subjetivo….”, </w:t>
      </w:r>
      <w:r w:rsidRPr="00A65BC2">
        <w:rPr>
          <w:rFonts w:ascii="Calibri" w:hAnsi="Calibri"/>
          <w:color w:val="7F7F7F" w:themeColor="text1" w:themeTint="80"/>
          <w:sz w:val="26"/>
          <w:szCs w:val="26"/>
        </w:rPr>
        <w:t>lo anterior en relación al hec</w:t>
      </w:r>
      <w:r>
        <w:rPr>
          <w:rFonts w:ascii="Calibri" w:hAnsi="Calibri"/>
          <w:color w:val="7F7F7F" w:themeColor="text1" w:themeTint="80"/>
          <w:sz w:val="26"/>
          <w:szCs w:val="26"/>
        </w:rPr>
        <w:t xml:space="preserve">ho señalado con el número </w:t>
      </w:r>
      <w:r w:rsidR="00E01587">
        <w:rPr>
          <w:rFonts w:ascii="Calibri" w:hAnsi="Calibri"/>
          <w:color w:val="7F7F7F" w:themeColor="text1" w:themeTint="80"/>
          <w:sz w:val="26"/>
          <w:szCs w:val="26"/>
        </w:rPr>
        <w:t>2</w:t>
      </w:r>
      <w:r>
        <w:rPr>
          <w:rFonts w:ascii="Calibri" w:hAnsi="Calibri"/>
          <w:color w:val="7F7F7F" w:themeColor="text1" w:themeTint="80"/>
          <w:sz w:val="26"/>
          <w:szCs w:val="26"/>
        </w:rPr>
        <w:t xml:space="preserve"> del escrito de demanda</w:t>
      </w:r>
      <w:r w:rsidR="00E01587">
        <w:rPr>
          <w:rFonts w:ascii="Calibri" w:hAnsi="Calibri"/>
          <w:color w:val="7F7F7F" w:themeColor="text1" w:themeTint="80"/>
          <w:sz w:val="26"/>
          <w:szCs w:val="26"/>
        </w:rPr>
        <w:t xml:space="preserve">, en el que refirió; en la foja 3 tres del expediente: </w:t>
      </w:r>
      <w:r w:rsidR="00E01587" w:rsidRPr="00E01587">
        <w:rPr>
          <w:rFonts w:ascii="Calibri" w:hAnsi="Calibri"/>
          <w:i/>
          <w:color w:val="7F7F7F" w:themeColor="text1" w:themeTint="80"/>
          <w:sz w:val="26"/>
          <w:szCs w:val="26"/>
        </w:rPr>
        <w:t>“Los preceptos en cita me dispensan… que el proveído de multa… se despache DEBIDA Y ADECUADAMENTE FUNDADO Y MOTIVADO…”</w:t>
      </w:r>
      <w:r w:rsidR="00E01587">
        <w:rPr>
          <w:rFonts w:ascii="Calibri" w:hAnsi="Calibri"/>
          <w:i/>
          <w:color w:val="7F7F7F" w:themeColor="text1" w:themeTint="80"/>
          <w:sz w:val="26"/>
          <w:szCs w:val="26"/>
        </w:rPr>
        <w:t xml:space="preserve">; </w:t>
      </w:r>
      <w:r w:rsidR="00E01587" w:rsidRPr="00E01587">
        <w:rPr>
          <w:rFonts w:ascii="Calibri" w:hAnsi="Calibri"/>
          <w:color w:val="7F7F7F" w:themeColor="text1" w:themeTint="80"/>
          <w:sz w:val="26"/>
          <w:szCs w:val="26"/>
        </w:rPr>
        <w:t>lo que</w:t>
      </w:r>
      <w:r w:rsidR="00E01587">
        <w:rPr>
          <w:rFonts w:ascii="Calibri" w:hAnsi="Calibri"/>
          <w:color w:val="7F7F7F" w:themeColor="text1" w:themeTint="80"/>
          <w:sz w:val="26"/>
          <w:szCs w:val="26"/>
        </w:rPr>
        <w:t xml:space="preserve"> no se cumple en la resolución impugnada, al estar basada en una orden de inspección </w:t>
      </w:r>
      <w:r w:rsidR="00150B0F">
        <w:rPr>
          <w:rFonts w:ascii="Calibri" w:hAnsi="Calibri"/>
          <w:color w:val="7F7F7F" w:themeColor="text1" w:themeTint="80"/>
          <w:sz w:val="26"/>
          <w:szCs w:val="26"/>
        </w:rPr>
        <w:t xml:space="preserve">de fecha 29 veintinueve de octubre del 2012 dos mil doce, </w:t>
      </w:r>
      <w:r w:rsidR="00E01587">
        <w:rPr>
          <w:rFonts w:ascii="Calibri" w:hAnsi="Calibri"/>
          <w:color w:val="7F7F7F" w:themeColor="text1" w:themeTint="80"/>
          <w:sz w:val="26"/>
          <w:szCs w:val="26"/>
        </w:rPr>
        <w:t>un acta de visita</w:t>
      </w:r>
      <w:r w:rsidR="00150B0F">
        <w:rPr>
          <w:rFonts w:ascii="Calibri" w:hAnsi="Calibri"/>
          <w:color w:val="7F7F7F" w:themeColor="text1" w:themeTint="80"/>
          <w:sz w:val="26"/>
          <w:szCs w:val="26"/>
        </w:rPr>
        <w:t xml:space="preserve"> realizada el 1 uno de noviembre de ese año y una audiencia llevada a cabo el día 7 siete de ese mismo mes y año; lo que es ilegal, porque nunca estuvo enterado de tales actos, los que no le fueron debidamente notificados. . . . . . . . . . . . . . . . . . . . . . . . . . . . . . . . . . . . . . . . . . . . </w:t>
      </w:r>
      <w:r w:rsidR="00086B3F">
        <w:rPr>
          <w:rFonts w:ascii="Calibri" w:hAnsi="Calibri"/>
          <w:color w:val="7F7F7F" w:themeColor="text1" w:themeTint="80"/>
          <w:sz w:val="26"/>
          <w:szCs w:val="26"/>
        </w:rPr>
        <w:t xml:space="preserve">. . . . </w:t>
      </w:r>
    </w:p>
    <w:p w:rsidR="000912E0" w:rsidRPr="00956139" w:rsidRDefault="000912E0" w:rsidP="000912E0">
      <w:pPr>
        <w:pStyle w:val="Textoindependiente"/>
        <w:rPr>
          <w:rFonts w:ascii="Calibri" w:hAnsi="Calibri"/>
          <w:i/>
          <w:color w:val="7F7F7F" w:themeColor="text1" w:themeTint="80"/>
          <w:sz w:val="26"/>
          <w:szCs w:val="26"/>
        </w:rPr>
      </w:pPr>
    </w:p>
    <w:p w:rsidR="000912E0" w:rsidRPr="00956139" w:rsidRDefault="000912E0" w:rsidP="000912E0">
      <w:pPr>
        <w:pStyle w:val="Textoindependiente"/>
        <w:ind w:firstLine="708"/>
        <w:rPr>
          <w:rFonts w:ascii="Calibri" w:hAnsi="Calibri"/>
          <w:color w:val="7F7F7F" w:themeColor="text1" w:themeTint="80"/>
          <w:sz w:val="26"/>
          <w:szCs w:val="26"/>
        </w:rPr>
      </w:pPr>
      <w:r w:rsidRPr="00956139">
        <w:rPr>
          <w:rFonts w:ascii="Calibri" w:hAnsi="Calibri"/>
          <w:color w:val="7F7F7F" w:themeColor="text1" w:themeTint="80"/>
          <w:sz w:val="26"/>
          <w:szCs w:val="26"/>
        </w:rPr>
        <w:t>A lo que la</w:t>
      </w:r>
      <w:r>
        <w:rPr>
          <w:rFonts w:ascii="Calibri" w:hAnsi="Calibri"/>
          <w:color w:val="7F7F7F" w:themeColor="text1" w:themeTint="80"/>
          <w:sz w:val="26"/>
          <w:szCs w:val="26"/>
        </w:rPr>
        <w:t>s</w:t>
      </w:r>
      <w:r w:rsidRPr="00956139">
        <w:rPr>
          <w:rFonts w:ascii="Calibri" w:hAnsi="Calibri"/>
          <w:color w:val="7F7F7F" w:themeColor="text1" w:themeTint="80"/>
          <w:sz w:val="26"/>
          <w:szCs w:val="26"/>
        </w:rPr>
        <w:t xml:space="preserve"> autoridad</w:t>
      </w:r>
      <w:r>
        <w:rPr>
          <w:rFonts w:ascii="Calibri" w:hAnsi="Calibri"/>
          <w:color w:val="7F7F7F" w:themeColor="text1" w:themeTint="80"/>
          <w:sz w:val="26"/>
          <w:szCs w:val="26"/>
        </w:rPr>
        <w:t>es</w:t>
      </w:r>
      <w:r w:rsidRPr="00956139">
        <w:rPr>
          <w:rFonts w:ascii="Calibri" w:hAnsi="Calibri"/>
          <w:color w:val="7F7F7F" w:themeColor="text1" w:themeTint="80"/>
          <w:sz w:val="26"/>
          <w:szCs w:val="26"/>
        </w:rPr>
        <w:t xml:space="preserve"> demandada</w:t>
      </w:r>
      <w:r>
        <w:rPr>
          <w:rFonts w:ascii="Calibri" w:hAnsi="Calibri"/>
          <w:color w:val="7F7F7F" w:themeColor="text1" w:themeTint="80"/>
          <w:sz w:val="26"/>
          <w:szCs w:val="26"/>
        </w:rPr>
        <w:t>s</w:t>
      </w:r>
      <w:r w:rsidRPr="00956139">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manifestaron que </w:t>
      </w:r>
      <w:r w:rsidR="00FC2F50">
        <w:rPr>
          <w:rFonts w:ascii="Calibri" w:hAnsi="Calibri"/>
          <w:color w:val="7F7F7F" w:themeColor="text1" w:themeTint="80"/>
          <w:sz w:val="26"/>
          <w:szCs w:val="26"/>
        </w:rPr>
        <w:t>e</w:t>
      </w:r>
      <w:r>
        <w:rPr>
          <w:rFonts w:ascii="Calibri" w:hAnsi="Calibri"/>
          <w:color w:val="7F7F7F" w:themeColor="text1" w:themeTint="80"/>
          <w:sz w:val="26"/>
          <w:szCs w:val="26"/>
        </w:rPr>
        <w:t xml:space="preserve">l concepto de impugnación </w:t>
      </w:r>
      <w:r w:rsidR="00FC2F50">
        <w:rPr>
          <w:rFonts w:ascii="Calibri" w:hAnsi="Calibri"/>
          <w:color w:val="7F7F7F" w:themeColor="text1" w:themeTint="80"/>
          <w:sz w:val="26"/>
          <w:szCs w:val="26"/>
        </w:rPr>
        <w:t>e</w:t>
      </w:r>
      <w:r>
        <w:rPr>
          <w:rFonts w:ascii="Calibri" w:hAnsi="Calibri"/>
          <w:color w:val="7F7F7F" w:themeColor="text1" w:themeTint="80"/>
          <w:sz w:val="26"/>
          <w:szCs w:val="26"/>
        </w:rPr>
        <w:t>s in</w:t>
      </w:r>
      <w:r w:rsidR="00FC2F50">
        <w:rPr>
          <w:rFonts w:ascii="Calibri" w:hAnsi="Calibri"/>
          <w:color w:val="7F7F7F" w:themeColor="text1" w:themeTint="80"/>
          <w:sz w:val="26"/>
          <w:szCs w:val="26"/>
        </w:rPr>
        <w:t xml:space="preserve">eficaz, </w:t>
      </w:r>
      <w:r>
        <w:rPr>
          <w:rFonts w:ascii="Calibri" w:hAnsi="Calibri"/>
          <w:color w:val="7F7F7F" w:themeColor="text1" w:themeTint="80"/>
          <w:sz w:val="26"/>
          <w:szCs w:val="26"/>
        </w:rPr>
        <w:t>inoperante</w:t>
      </w:r>
      <w:r w:rsidR="00FC2F50">
        <w:rPr>
          <w:rFonts w:ascii="Calibri" w:hAnsi="Calibri"/>
          <w:color w:val="7F7F7F" w:themeColor="text1" w:themeTint="80"/>
          <w:sz w:val="26"/>
          <w:szCs w:val="26"/>
        </w:rPr>
        <w:t xml:space="preserve"> e improcedente</w:t>
      </w:r>
      <w:r>
        <w:rPr>
          <w:rFonts w:ascii="Calibri" w:hAnsi="Calibri"/>
          <w:color w:val="7F7F7F" w:themeColor="text1" w:themeTint="80"/>
          <w:sz w:val="26"/>
          <w:szCs w:val="26"/>
        </w:rPr>
        <w:t xml:space="preserve">;  </w:t>
      </w:r>
      <w:r w:rsidR="00FC2F50">
        <w:rPr>
          <w:rFonts w:ascii="Calibri" w:hAnsi="Calibri"/>
          <w:color w:val="7F7F7F" w:themeColor="text1" w:themeTint="80"/>
          <w:sz w:val="26"/>
          <w:szCs w:val="26"/>
        </w:rPr>
        <w:t>sosteniendo la legalidad de la multa. . . . . . . . . . . . . . . . . . . . . . . . . . . . . . . . . . . . . . . . . . . . . . .</w:t>
      </w:r>
      <w:r w:rsidR="00FF374D">
        <w:rPr>
          <w:rFonts w:ascii="Calibri" w:hAnsi="Calibri"/>
          <w:color w:val="7F7F7F" w:themeColor="text1" w:themeTint="80"/>
          <w:sz w:val="26"/>
          <w:szCs w:val="26"/>
        </w:rPr>
        <w:t xml:space="preserve"> . . . . . . . . . . . . . . . </w:t>
      </w:r>
    </w:p>
    <w:p w:rsidR="000912E0" w:rsidRPr="00956139" w:rsidRDefault="000912E0" w:rsidP="000912E0">
      <w:pPr>
        <w:pStyle w:val="Textoindependiente"/>
        <w:ind w:firstLine="708"/>
        <w:rPr>
          <w:rFonts w:ascii="Calibri" w:hAnsi="Calibri"/>
          <w:color w:val="7F7F7F" w:themeColor="text1" w:themeTint="80"/>
          <w:sz w:val="26"/>
          <w:szCs w:val="26"/>
        </w:rPr>
      </w:pPr>
    </w:p>
    <w:p w:rsidR="000912E0" w:rsidRDefault="000912E0" w:rsidP="000912E0">
      <w:pPr>
        <w:ind w:firstLine="708"/>
        <w:jc w:val="both"/>
        <w:rPr>
          <w:rFonts w:ascii="Calibri" w:hAnsi="Calibri"/>
          <w:color w:val="7F7F7F" w:themeColor="text1" w:themeTint="80"/>
          <w:sz w:val="26"/>
          <w:szCs w:val="26"/>
        </w:rPr>
      </w:pPr>
      <w:r w:rsidRPr="00956139">
        <w:rPr>
          <w:rFonts w:ascii="Calibri" w:hAnsi="Calibri"/>
          <w:color w:val="7F7F7F" w:themeColor="text1" w:themeTint="80"/>
          <w:sz w:val="26"/>
          <w:szCs w:val="26"/>
        </w:rPr>
        <w:t xml:space="preserve">Una vez revisada la resolución impugnada, para quien resuelve resulta </w:t>
      </w:r>
      <w:r w:rsidRPr="00956139">
        <w:rPr>
          <w:rFonts w:ascii="Calibri" w:hAnsi="Calibri"/>
          <w:b/>
          <w:color w:val="7F7F7F" w:themeColor="text1" w:themeTint="80"/>
          <w:sz w:val="26"/>
          <w:szCs w:val="26"/>
        </w:rPr>
        <w:t>fundado</w:t>
      </w:r>
      <w:r w:rsidRPr="00956139">
        <w:rPr>
          <w:rFonts w:ascii="Calibri" w:hAnsi="Calibri"/>
          <w:color w:val="7F7F7F" w:themeColor="text1" w:themeTint="80"/>
          <w:sz w:val="26"/>
          <w:szCs w:val="26"/>
        </w:rPr>
        <w:t xml:space="preserve"> ese concepto de impugnación; toda vez que en efecto, </w:t>
      </w:r>
      <w:r w:rsidRPr="009440CD">
        <w:rPr>
          <w:rFonts w:ascii="Calibri" w:hAnsi="Calibri"/>
          <w:color w:val="7F7F7F" w:themeColor="text1" w:themeTint="80"/>
          <w:sz w:val="26"/>
          <w:szCs w:val="26"/>
        </w:rPr>
        <w:t xml:space="preserve">tal y como lo refiere </w:t>
      </w:r>
      <w:r>
        <w:rPr>
          <w:rFonts w:ascii="Calibri" w:hAnsi="Calibri"/>
          <w:color w:val="7F7F7F" w:themeColor="text1" w:themeTint="80"/>
          <w:sz w:val="26"/>
          <w:szCs w:val="26"/>
        </w:rPr>
        <w:t>e</w:t>
      </w:r>
      <w:r w:rsidRPr="009440CD">
        <w:rPr>
          <w:rFonts w:ascii="Calibri" w:hAnsi="Calibri"/>
          <w:color w:val="7F7F7F" w:themeColor="text1" w:themeTint="80"/>
          <w:sz w:val="26"/>
          <w:szCs w:val="26"/>
        </w:rPr>
        <w:t>l</w:t>
      </w:r>
      <w:r>
        <w:rPr>
          <w:rFonts w:ascii="Calibri" w:hAnsi="Calibri"/>
          <w:color w:val="7F7F7F" w:themeColor="text1" w:themeTint="80"/>
          <w:sz w:val="26"/>
          <w:szCs w:val="26"/>
        </w:rPr>
        <w:t xml:space="preserve"> impetrante de este proceso</w:t>
      </w:r>
      <w:r w:rsidRPr="009440CD">
        <w:rPr>
          <w:rFonts w:ascii="Calibri" w:hAnsi="Calibri"/>
          <w:color w:val="7F7F7F" w:themeColor="text1" w:themeTint="80"/>
          <w:sz w:val="26"/>
          <w:szCs w:val="26"/>
        </w:rPr>
        <w:t xml:space="preserve">, </w:t>
      </w:r>
      <w:r>
        <w:rPr>
          <w:rFonts w:ascii="Calibri" w:hAnsi="Calibri"/>
          <w:color w:val="7F7F7F" w:themeColor="text1" w:themeTint="80"/>
          <w:sz w:val="26"/>
          <w:szCs w:val="26"/>
        </w:rPr>
        <w:t>ta</w:t>
      </w:r>
      <w:r w:rsidRPr="009440CD">
        <w:rPr>
          <w:rFonts w:ascii="Calibri" w:hAnsi="Calibri"/>
          <w:color w:val="7F7F7F" w:themeColor="text1" w:themeTint="80"/>
          <w:sz w:val="26"/>
          <w:szCs w:val="26"/>
        </w:rPr>
        <w:t xml:space="preserve">l </w:t>
      </w:r>
      <w:r w:rsidR="00FC2F50">
        <w:rPr>
          <w:rFonts w:ascii="Calibri" w:hAnsi="Calibri"/>
          <w:color w:val="7F7F7F" w:themeColor="text1" w:themeTint="80"/>
          <w:sz w:val="26"/>
          <w:szCs w:val="26"/>
        </w:rPr>
        <w:t xml:space="preserve">resolución es ilegal, al basarse en un procedimiento viciado,  que afectó sin duda </w:t>
      </w:r>
      <w:r w:rsidR="00FF374D">
        <w:rPr>
          <w:rFonts w:ascii="Calibri" w:hAnsi="Calibri"/>
          <w:color w:val="7F7F7F" w:themeColor="text1" w:themeTint="80"/>
          <w:sz w:val="26"/>
          <w:szCs w:val="26"/>
        </w:rPr>
        <w:t xml:space="preserve">alguna su </w:t>
      </w:r>
      <w:r w:rsidR="00FC2F50">
        <w:rPr>
          <w:rFonts w:ascii="Calibri" w:hAnsi="Calibri"/>
          <w:color w:val="7F7F7F" w:themeColor="text1" w:themeTint="80"/>
          <w:sz w:val="26"/>
          <w:szCs w:val="26"/>
        </w:rPr>
        <w:t xml:space="preserve">defensa. . . . . . . . . . . </w:t>
      </w:r>
      <w:r w:rsidR="00FF374D">
        <w:rPr>
          <w:rFonts w:ascii="Calibri" w:hAnsi="Calibri"/>
          <w:color w:val="7F7F7F" w:themeColor="text1" w:themeTint="80"/>
          <w:sz w:val="26"/>
          <w:szCs w:val="26"/>
        </w:rPr>
        <w:t xml:space="preserve">. . . . . </w:t>
      </w:r>
    </w:p>
    <w:p w:rsidR="000912E0" w:rsidRDefault="000912E0" w:rsidP="00FC2F50">
      <w:pPr>
        <w:jc w:val="both"/>
        <w:rPr>
          <w:rFonts w:ascii="Calibri" w:hAnsi="Calibri" w:cs="Calibri"/>
          <w:bCs/>
          <w:color w:val="7F7F7F" w:themeColor="text1" w:themeTint="80"/>
          <w:sz w:val="26"/>
          <w:szCs w:val="26"/>
        </w:rPr>
      </w:pPr>
    </w:p>
    <w:p w:rsidR="00326A9C" w:rsidRDefault="00E91A2E" w:rsidP="00E91A2E">
      <w:pPr>
        <w:pStyle w:val="Textoindependiente"/>
        <w:ind w:firstLine="708"/>
        <w:rPr>
          <w:rFonts w:ascii="Calibri" w:hAnsi="Calibri" w:cs="Arial"/>
          <w:color w:val="7F7F7F" w:themeColor="text1" w:themeTint="80"/>
          <w:sz w:val="26"/>
          <w:szCs w:val="26"/>
        </w:rPr>
      </w:pPr>
      <w:r w:rsidRPr="00E91A2E">
        <w:rPr>
          <w:rFonts w:ascii="Calibri" w:hAnsi="Calibri" w:cs="Arial"/>
          <w:color w:val="7F7F7F" w:themeColor="text1" w:themeTint="80"/>
          <w:sz w:val="26"/>
          <w:szCs w:val="26"/>
        </w:rPr>
        <w:t>Ello es así</w:t>
      </w:r>
      <w:r w:rsidR="00BD2031">
        <w:rPr>
          <w:rFonts w:ascii="Calibri" w:hAnsi="Calibri" w:cs="Arial"/>
          <w:color w:val="7F7F7F" w:themeColor="text1" w:themeTint="80"/>
          <w:sz w:val="26"/>
          <w:szCs w:val="26"/>
        </w:rPr>
        <w:t>,</w:t>
      </w:r>
      <w:r w:rsidRPr="00E91A2E">
        <w:rPr>
          <w:rFonts w:ascii="Calibri" w:hAnsi="Calibri" w:cs="Arial"/>
          <w:color w:val="7F7F7F" w:themeColor="text1" w:themeTint="80"/>
          <w:sz w:val="26"/>
          <w:szCs w:val="26"/>
        </w:rPr>
        <w:t xml:space="preserve"> en virtud de que el actor negó que se </w:t>
      </w:r>
      <w:r w:rsidR="000F48B2">
        <w:rPr>
          <w:rFonts w:ascii="Calibri" w:hAnsi="Calibri" w:cs="Arial"/>
          <w:color w:val="7F7F7F" w:themeColor="text1" w:themeTint="80"/>
          <w:sz w:val="26"/>
          <w:szCs w:val="26"/>
        </w:rPr>
        <w:t xml:space="preserve">le </w:t>
      </w:r>
      <w:r w:rsidRPr="00E91A2E">
        <w:rPr>
          <w:rFonts w:ascii="Calibri" w:hAnsi="Calibri" w:cs="Arial"/>
          <w:color w:val="7F7F7F" w:themeColor="text1" w:themeTint="80"/>
          <w:sz w:val="26"/>
          <w:szCs w:val="26"/>
        </w:rPr>
        <w:t xml:space="preserve">haya practicado debidamente la notificación </w:t>
      </w:r>
      <w:r>
        <w:rPr>
          <w:rFonts w:ascii="Calibri" w:hAnsi="Calibri" w:cs="Arial"/>
          <w:color w:val="7F7F7F" w:themeColor="text1" w:themeTint="80"/>
          <w:sz w:val="26"/>
          <w:szCs w:val="26"/>
        </w:rPr>
        <w:t xml:space="preserve"> tanto de la orden de visita, como de la notificación de la resolución impugnada, ya que como se advierte de los formatos aportados por el Director General de Verificación Normativa demandado, no se advierte la realización de acta circunstanciada de la primer</w:t>
      </w:r>
      <w:r w:rsidR="00B935B8">
        <w:rPr>
          <w:rFonts w:ascii="Calibri" w:hAnsi="Calibri" w:cs="Arial"/>
          <w:color w:val="7F7F7F" w:themeColor="text1" w:themeTint="80"/>
          <w:sz w:val="26"/>
          <w:szCs w:val="26"/>
        </w:rPr>
        <w:t>a</w:t>
      </w:r>
      <w:r>
        <w:rPr>
          <w:rFonts w:ascii="Calibri" w:hAnsi="Calibri" w:cs="Arial"/>
          <w:color w:val="7F7F7F" w:themeColor="text1" w:themeTint="80"/>
          <w:sz w:val="26"/>
          <w:szCs w:val="26"/>
        </w:rPr>
        <w:t xml:space="preserve"> búsqueda realizada el 29 veintinueve de octubre del 2012 dos mil doce, a efecto de notificar la orden de inspección, sino que solo existe, o solamente se aportó el citatorio de esa fecha, (visible a foja 34 treinta y cuatro), pero no el acta circunstanciada relativa a esa búsqueda realizada;  además de que en dicho citatorio se anotó que </w:t>
      </w:r>
      <w:r w:rsidRPr="00D22871">
        <w:rPr>
          <w:rFonts w:ascii="Calibri" w:hAnsi="Calibri" w:cs="Arial"/>
          <w:b/>
          <w:color w:val="7F7F7F" w:themeColor="text1" w:themeTint="80"/>
          <w:sz w:val="26"/>
          <w:szCs w:val="26"/>
        </w:rPr>
        <w:t>se buscaba</w:t>
      </w:r>
      <w:r>
        <w:rPr>
          <w:rFonts w:ascii="Calibri" w:hAnsi="Calibri" w:cs="Arial"/>
          <w:color w:val="7F7F7F" w:themeColor="text1" w:themeTint="80"/>
          <w:sz w:val="26"/>
          <w:szCs w:val="26"/>
        </w:rPr>
        <w:t xml:space="preserve">, no al actor en el presente proceso, sino </w:t>
      </w:r>
      <w:r w:rsidRPr="00D22871">
        <w:rPr>
          <w:rFonts w:ascii="Calibri" w:hAnsi="Calibri" w:cs="Arial"/>
          <w:b/>
          <w:color w:val="7F7F7F" w:themeColor="text1" w:themeTint="80"/>
          <w:sz w:val="26"/>
          <w:szCs w:val="26"/>
        </w:rPr>
        <w:t>al ciudadano Gerardo Reyes Estrada</w:t>
      </w:r>
      <w:r>
        <w:rPr>
          <w:rFonts w:ascii="Calibri" w:hAnsi="Calibri" w:cs="Arial"/>
          <w:color w:val="7F7F7F" w:themeColor="text1" w:themeTint="80"/>
          <w:sz w:val="26"/>
          <w:szCs w:val="26"/>
        </w:rPr>
        <w:t xml:space="preserve">,  persona que no se advierte tenga relación con el asunto tratado en el expediente </w:t>
      </w:r>
      <w:r w:rsidR="00B935B8">
        <w:rPr>
          <w:rFonts w:ascii="Calibri" w:hAnsi="Calibri" w:cs="Arial"/>
          <w:color w:val="7F7F7F" w:themeColor="text1" w:themeTint="80"/>
          <w:sz w:val="26"/>
          <w:szCs w:val="26"/>
        </w:rPr>
        <w:lastRenderedPageBreak/>
        <w:t xml:space="preserve">administrativo </w:t>
      </w:r>
      <w:r>
        <w:rPr>
          <w:rFonts w:ascii="Calibri" w:hAnsi="Calibri" w:cs="Arial"/>
          <w:color w:val="7F7F7F" w:themeColor="text1" w:themeTint="80"/>
          <w:sz w:val="26"/>
          <w:szCs w:val="26"/>
        </w:rPr>
        <w:t xml:space="preserve">respectivo; </w:t>
      </w:r>
      <w:r w:rsidR="00C05FB0">
        <w:rPr>
          <w:rFonts w:ascii="Calibri" w:hAnsi="Calibri" w:cs="Arial"/>
          <w:color w:val="7F7F7F" w:themeColor="text1" w:themeTint="80"/>
          <w:sz w:val="26"/>
          <w:szCs w:val="26"/>
        </w:rPr>
        <w:t xml:space="preserve">luego entonces, no se buscó de inicio en el inmueble, al ciudadano </w:t>
      </w:r>
      <w:r w:rsidR="00C61935">
        <w:rPr>
          <w:rFonts w:ascii="Calibri" w:hAnsi="Calibri" w:cs="Arial"/>
          <w:color w:val="7F7F7F" w:themeColor="text1" w:themeTint="80"/>
          <w:sz w:val="26"/>
          <w:szCs w:val="26"/>
        </w:rPr>
        <w:t>*****</w:t>
      </w:r>
      <w:r w:rsidR="00C05FB0">
        <w:rPr>
          <w:rFonts w:ascii="Calibri" w:hAnsi="Calibri" w:cs="Arial"/>
          <w:color w:val="7F7F7F" w:themeColor="text1" w:themeTint="80"/>
          <w:sz w:val="26"/>
          <w:szCs w:val="26"/>
        </w:rPr>
        <w:t xml:space="preserve">, sino a otro; de ahí la ilegalidad del inicio del procedimiento, de la orden de inspección y del acta de visita realizada el </w:t>
      </w:r>
      <w:r w:rsidR="00326A9C">
        <w:rPr>
          <w:rFonts w:ascii="Calibri" w:hAnsi="Calibri" w:cs="Arial"/>
          <w:color w:val="7F7F7F" w:themeColor="text1" w:themeTint="80"/>
          <w:sz w:val="26"/>
          <w:szCs w:val="26"/>
        </w:rPr>
        <w:t>día 1 uno de noviembre del 2012, en l</w:t>
      </w:r>
      <w:r w:rsidR="001E400A">
        <w:rPr>
          <w:rFonts w:ascii="Calibri" w:hAnsi="Calibri" w:cs="Arial"/>
          <w:color w:val="7F7F7F" w:themeColor="text1" w:themeTint="80"/>
          <w:sz w:val="26"/>
          <w:szCs w:val="26"/>
        </w:rPr>
        <w:t>a</w:t>
      </w:r>
      <w:r w:rsidR="00326A9C">
        <w:rPr>
          <w:rFonts w:ascii="Calibri" w:hAnsi="Calibri" w:cs="Arial"/>
          <w:color w:val="7F7F7F" w:themeColor="text1" w:themeTint="80"/>
          <w:sz w:val="26"/>
          <w:szCs w:val="26"/>
        </w:rPr>
        <w:t xml:space="preserve"> que sí se buscó al ciudadano </w:t>
      </w:r>
      <w:r w:rsidR="00DE0B91">
        <w:rPr>
          <w:rFonts w:ascii="Calibri" w:hAnsi="Calibri" w:cs="Arial"/>
          <w:color w:val="7F7F7F" w:themeColor="text1" w:themeTint="80"/>
          <w:sz w:val="26"/>
          <w:szCs w:val="26"/>
        </w:rPr>
        <w:t xml:space="preserve">señalado. . . . . . . . </w:t>
      </w:r>
    </w:p>
    <w:p w:rsidR="00E91A2E" w:rsidRDefault="00E91A2E" w:rsidP="005A11E2">
      <w:pPr>
        <w:pStyle w:val="Textoindependiente"/>
        <w:rPr>
          <w:rFonts w:ascii="Calibri" w:hAnsi="Calibri" w:cs="Arial"/>
          <w:color w:val="7F7F7F" w:themeColor="text1" w:themeTint="80"/>
          <w:sz w:val="26"/>
          <w:szCs w:val="26"/>
        </w:rPr>
      </w:pPr>
    </w:p>
    <w:p w:rsidR="001E400A" w:rsidRDefault="001E400A" w:rsidP="001E400A">
      <w:pPr>
        <w:ind w:firstLine="708"/>
        <w:jc w:val="right"/>
        <w:rPr>
          <w:rFonts w:ascii="Calibri" w:hAnsi="Calibri"/>
          <w:b/>
          <w:color w:val="7F7F7F" w:themeColor="text1" w:themeTint="80"/>
          <w:sz w:val="26"/>
        </w:rPr>
      </w:pPr>
      <w:r>
        <w:rPr>
          <w:rFonts w:ascii="Calibri" w:hAnsi="Calibri"/>
          <w:b/>
          <w:color w:val="7F7F7F" w:themeColor="text1" w:themeTint="80"/>
          <w:sz w:val="26"/>
        </w:rPr>
        <w:t>Expediente número 598/2013-JN</w:t>
      </w:r>
    </w:p>
    <w:p w:rsidR="001E400A" w:rsidRDefault="001E400A" w:rsidP="005A11E2">
      <w:pPr>
        <w:pStyle w:val="Textoindependiente"/>
        <w:rPr>
          <w:rFonts w:ascii="Calibri" w:hAnsi="Calibri" w:cs="Arial"/>
          <w:color w:val="7F7F7F" w:themeColor="text1" w:themeTint="80"/>
          <w:sz w:val="26"/>
          <w:szCs w:val="26"/>
        </w:rPr>
      </w:pPr>
    </w:p>
    <w:p w:rsidR="00D36C9C" w:rsidRDefault="00D36C9C" w:rsidP="005A11E2">
      <w:pPr>
        <w:pStyle w:val="Textoindependiente"/>
        <w:rPr>
          <w:rFonts w:ascii="Calibri" w:hAnsi="Calibri" w:cs="Arial"/>
          <w:color w:val="7F7F7F" w:themeColor="text1" w:themeTint="80"/>
          <w:sz w:val="26"/>
          <w:szCs w:val="26"/>
        </w:rPr>
      </w:pPr>
      <w:r>
        <w:rPr>
          <w:rFonts w:ascii="Calibri" w:hAnsi="Calibri" w:cs="Arial"/>
          <w:color w:val="7F7F7F" w:themeColor="text1" w:themeTint="80"/>
          <w:sz w:val="26"/>
          <w:szCs w:val="26"/>
        </w:rPr>
        <w:tab/>
        <w:t>De la misma manera, tampoco se aportó el acta circunstanciada de la visita practicada para notificar la resolución impugnada, pues como se advierte, únicamente se aportaron 2 dos citatorios, de fecha 31 treinta y uno de julio, y 1 uno de agosto del 2013 dos mil trece; faltando el acta levantada en esa fecha 1 uno de agosto, pues únicamente se aportó el acta de notificación del 2 dos de agosto de ese año . . . . . . . . . . . . . .</w:t>
      </w:r>
      <w:r w:rsidRPr="00D36C9C">
        <w:rPr>
          <w:rFonts w:ascii="Calibri" w:hAnsi="Calibri"/>
          <w:color w:val="7F7F7F" w:themeColor="text1" w:themeTint="80"/>
          <w:sz w:val="26"/>
          <w:szCs w:val="26"/>
        </w:rPr>
        <w:t xml:space="preserve"> </w:t>
      </w:r>
      <w:r>
        <w:rPr>
          <w:rFonts w:ascii="Calibri" w:hAnsi="Calibri"/>
          <w:color w:val="7F7F7F" w:themeColor="text1" w:themeTint="80"/>
          <w:sz w:val="26"/>
          <w:szCs w:val="26"/>
        </w:rPr>
        <w:t>. . . . . . . . . . . . . . . . . . . . . . . . . . . . .  . . . . . . . . . .</w:t>
      </w:r>
    </w:p>
    <w:p w:rsidR="00D36C9C" w:rsidRDefault="00D36C9C" w:rsidP="005A11E2">
      <w:pPr>
        <w:pStyle w:val="Textoindependiente"/>
        <w:rPr>
          <w:rFonts w:ascii="Calibri" w:hAnsi="Calibri" w:cs="Arial"/>
          <w:color w:val="7F7F7F" w:themeColor="text1" w:themeTint="80"/>
          <w:sz w:val="26"/>
          <w:szCs w:val="26"/>
        </w:rPr>
      </w:pPr>
    </w:p>
    <w:p w:rsidR="005A11E2" w:rsidRDefault="005A11E2" w:rsidP="005A11E2">
      <w:pPr>
        <w:pStyle w:val="Textoindependiente"/>
        <w:rPr>
          <w:rFonts w:ascii="Calibri" w:hAnsi="Calibri" w:cs="Arial"/>
          <w:color w:val="7F7F7F" w:themeColor="text1" w:themeTint="80"/>
          <w:sz w:val="26"/>
          <w:szCs w:val="26"/>
        </w:rPr>
      </w:pPr>
      <w:r>
        <w:rPr>
          <w:rFonts w:ascii="Calibri" w:hAnsi="Calibri" w:cs="Arial"/>
          <w:color w:val="7F7F7F" w:themeColor="text1" w:themeTint="80"/>
          <w:sz w:val="26"/>
          <w:szCs w:val="26"/>
        </w:rPr>
        <w:tab/>
        <w:t xml:space="preserve">Lo anterior vulnera lo dispuesto en </w:t>
      </w:r>
      <w:r w:rsidR="00D36C9C">
        <w:rPr>
          <w:rFonts w:ascii="Calibri" w:hAnsi="Calibri" w:cs="Arial"/>
          <w:color w:val="7F7F7F" w:themeColor="text1" w:themeTint="80"/>
          <w:sz w:val="26"/>
          <w:szCs w:val="26"/>
        </w:rPr>
        <w:t>e</w:t>
      </w:r>
      <w:r>
        <w:rPr>
          <w:rFonts w:ascii="Calibri" w:hAnsi="Calibri" w:cs="Arial"/>
          <w:color w:val="7F7F7F" w:themeColor="text1" w:themeTint="80"/>
          <w:sz w:val="26"/>
          <w:szCs w:val="26"/>
        </w:rPr>
        <w:t xml:space="preserve">l artículo </w:t>
      </w:r>
      <w:r w:rsidR="00D36C9C">
        <w:rPr>
          <w:rFonts w:ascii="Calibri" w:hAnsi="Calibri" w:cs="Arial"/>
          <w:color w:val="7F7F7F" w:themeColor="text1" w:themeTint="80"/>
          <w:sz w:val="26"/>
          <w:szCs w:val="26"/>
        </w:rPr>
        <w:t xml:space="preserve">38 del Código de Procedimiento y Justicia Administrativa para </w:t>
      </w:r>
      <w:r w:rsidR="00BF54A9">
        <w:rPr>
          <w:rFonts w:ascii="Calibri" w:hAnsi="Calibri" w:cs="Arial"/>
          <w:color w:val="7F7F7F" w:themeColor="text1" w:themeTint="80"/>
          <w:sz w:val="26"/>
          <w:szCs w:val="26"/>
        </w:rPr>
        <w:t>el Estado y los Municipios de Guanajuato, de aplicación supletoria al Código Reglamentario de Desarrollo Urbano, también de este municipio, el que en su artículo 513</w:t>
      </w:r>
      <w:r w:rsidR="001E400A">
        <w:rPr>
          <w:rFonts w:ascii="Calibri" w:hAnsi="Calibri" w:cs="Arial"/>
          <w:color w:val="7F7F7F" w:themeColor="text1" w:themeTint="80"/>
          <w:sz w:val="26"/>
          <w:szCs w:val="26"/>
        </w:rPr>
        <w:t xml:space="preserve"> refiere</w:t>
      </w:r>
      <w:r w:rsidR="00BF54A9">
        <w:rPr>
          <w:rFonts w:ascii="Calibri" w:hAnsi="Calibri" w:cs="Arial"/>
          <w:color w:val="7F7F7F" w:themeColor="text1" w:themeTint="80"/>
          <w:sz w:val="26"/>
          <w:szCs w:val="26"/>
        </w:rPr>
        <w:t xml:space="preserve"> que el procedimiento administrativo debe instaurarse c</w:t>
      </w:r>
      <w:r w:rsidR="00103807">
        <w:rPr>
          <w:rFonts w:ascii="Calibri" w:hAnsi="Calibri" w:cs="Arial"/>
          <w:color w:val="7F7F7F" w:themeColor="text1" w:themeTint="80"/>
          <w:sz w:val="26"/>
          <w:szCs w:val="26"/>
        </w:rPr>
        <w:t>onforme a las formalidades del C</w:t>
      </w:r>
      <w:r w:rsidR="00BF54A9">
        <w:rPr>
          <w:rFonts w:ascii="Calibri" w:hAnsi="Calibri" w:cs="Arial"/>
          <w:color w:val="7F7F7F" w:themeColor="text1" w:themeTint="80"/>
          <w:sz w:val="26"/>
          <w:szCs w:val="26"/>
        </w:rPr>
        <w:t xml:space="preserve">ódigo inicialmente señalado en este mismo párrafo. . . . . . . . . . . . . . . </w:t>
      </w:r>
      <w:r w:rsidR="001E400A">
        <w:rPr>
          <w:rFonts w:ascii="Calibri" w:hAnsi="Calibri" w:cs="Arial"/>
          <w:color w:val="7F7F7F" w:themeColor="text1" w:themeTint="80"/>
          <w:sz w:val="26"/>
          <w:szCs w:val="26"/>
        </w:rPr>
        <w:t xml:space="preserve">. . . . . . . . . . </w:t>
      </w:r>
    </w:p>
    <w:p w:rsidR="00E91A2E" w:rsidRPr="00E91A2E" w:rsidRDefault="00E91A2E" w:rsidP="00001B5E">
      <w:pPr>
        <w:pStyle w:val="Textoindependiente"/>
        <w:rPr>
          <w:rFonts w:ascii="Calibri" w:hAnsi="Calibri" w:cs="Arial"/>
          <w:color w:val="7F7F7F" w:themeColor="text1" w:themeTint="80"/>
          <w:sz w:val="26"/>
          <w:szCs w:val="26"/>
        </w:rPr>
      </w:pPr>
    </w:p>
    <w:p w:rsidR="00E91A2E" w:rsidRPr="001E400A" w:rsidRDefault="00E91A2E" w:rsidP="001E400A">
      <w:pPr>
        <w:pStyle w:val="Textoindependiente"/>
        <w:ind w:firstLine="708"/>
        <w:rPr>
          <w:rFonts w:ascii="Calibri" w:hAnsi="Calibri" w:cs="Arial"/>
          <w:color w:val="7F7F7F" w:themeColor="text1" w:themeTint="80"/>
          <w:sz w:val="26"/>
          <w:szCs w:val="26"/>
        </w:rPr>
      </w:pPr>
      <w:r w:rsidRPr="00E91A2E">
        <w:rPr>
          <w:rFonts w:ascii="Calibri" w:hAnsi="Calibri" w:cs="Arial"/>
          <w:color w:val="7F7F7F" w:themeColor="text1" w:themeTint="80"/>
          <w:sz w:val="26"/>
          <w:szCs w:val="26"/>
        </w:rPr>
        <w:t xml:space="preserve">Por lo que ante la negativa de la legalidad de la notificación antes mencionada; las autoridades demandadas, de acuerdo a lo que establece el artículo 47 del Código de Procedimiento y Justicia Administrativa para el Estado y los Municipios de Guanajuato, tenían la carga de probar, la legal notificación del </w:t>
      </w:r>
      <w:r w:rsidR="00001B5E">
        <w:rPr>
          <w:rFonts w:ascii="Calibri" w:hAnsi="Calibri" w:cs="Arial"/>
          <w:color w:val="7F7F7F" w:themeColor="text1" w:themeTint="80"/>
          <w:sz w:val="26"/>
          <w:szCs w:val="26"/>
        </w:rPr>
        <w:t>procedimiento administrativo número 974/2012</w:t>
      </w:r>
      <w:r w:rsidRPr="00E91A2E">
        <w:rPr>
          <w:rFonts w:ascii="Calibri" w:hAnsi="Calibri" w:cs="Arial"/>
          <w:color w:val="7F7F7F" w:themeColor="text1" w:themeTint="80"/>
          <w:sz w:val="26"/>
          <w:szCs w:val="26"/>
        </w:rPr>
        <w:t>, mediante la exhibición de los documentos comprobatorios de la misma; lo que en la especie no se dio, ya que no se advierte que se haya</w:t>
      </w:r>
      <w:r w:rsidR="00001B5E">
        <w:rPr>
          <w:rFonts w:ascii="Calibri" w:hAnsi="Calibri" w:cs="Arial"/>
          <w:color w:val="7F7F7F" w:themeColor="text1" w:themeTint="80"/>
          <w:sz w:val="26"/>
          <w:szCs w:val="26"/>
        </w:rPr>
        <w:t>n</w:t>
      </w:r>
      <w:r w:rsidRPr="00E91A2E">
        <w:rPr>
          <w:rFonts w:ascii="Calibri" w:hAnsi="Calibri" w:cs="Arial"/>
          <w:color w:val="7F7F7F" w:themeColor="text1" w:themeTint="80"/>
          <w:sz w:val="26"/>
          <w:szCs w:val="26"/>
        </w:rPr>
        <w:t xml:space="preserve"> realizado l</w:t>
      </w:r>
      <w:r w:rsidR="00001B5E">
        <w:rPr>
          <w:rFonts w:ascii="Calibri" w:hAnsi="Calibri" w:cs="Arial"/>
          <w:color w:val="7F7F7F" w:themeColor="text1" w:themeTint="80"/>
          <w:sz w:val="26"/>
          <w:szCs w:val="26"/>
        </w:rPr>
        <w:t>as</w:t>
      </w:r>
      <w:r w:rsidRPr="00E91A2E">
        <w:rPr>
          <w:rFonts w:ascii="Calibri" w:hAnsi="Calibri" w:cs="Arial"/>
          <w:color w:val="7F7F7F" w:themeColor="text1" w:themeTint="80"/>
          <w:sz w:val="26"/>
          <w:szCs w:val="26"/>
        </w:rPr>
        <w:t xml:space="preserve"> acta</w:t>
      </w:r>
      <w:r w:rsidR="00001B5E">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circunstanciada</w:t>
      </w:r>
      <w:r w:rsidR="00001B5E">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correspondiente</w:t>
      </w:r>
      <w:r w:rsidR="00001B5E">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a la</w:t>
      </w:r>
      <w:r w:rsidR="00667CFA">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diligencia</w:t>
      </w:r>
      <w:r w:rsidR="00667CFA">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e</w:t>
      </w:r>
      <w:r w:rsidR="00001B5E">
        <w:rPr>
          <w:rFonts w:ascii="Calibri" w:hAnsi="Calibri" w:cs="Arial"/>
          <w:color w:val="7F7F7F" w:themeColor="text1" w:themeTint="80"/>
          <w:sz w:val="26"/>
          <w:szCs w:val="26"/>
        </w:rPr>
        <w:t>n</w:t>
      </w:r>
      <w:r w:rsidRPr="00E91A2E">
        <w:rPr>
          <w:rFonts w:ascii="Calibri" w:hAnsi="Calibri" w:cs="Arial"/>
          <w:color w:val="7F7F7F" w:themeColor="text1" w:themeTint="80"/>
          <w:sz w:val="26"/>
          <w:szCs w:val="26"/>
        </w:rPr>
        <w:t xml:space="preserve"> cita, practicada</w:t>
      </w:r>
      <w:r w:rsidR="00001B5E">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l</w:t>
      </w:r>
      <w:r w:rsidR="00001B5E">
        <w:rPr>
          <w:rFonts w:ascii="Calibri" w:hAnsi="Calibri" w:cs="Arial"/>
          <w:color w:val="7F7F7F" w:themeColor="text1" w:themeTint="80"/>
          <w:sz w:val="26"/>
          <w:szCs w:val="26"/>
        </w:rPr>
        <w:t>os</w:t>
      </w:r>
      <w:r w:rsidRPr="00E91A2E">
        <w:rPr>
          <w:rFonts w:ascii="Calibri" w:hAnsi="Calibri" w:cs="Arial"/>
          <w:color w:val="7F7F7F" w:themeColor="text1" w:themeTint="80"/>
          <w:sz w:val="26"/>
          <w:szCs w:val="26"/>
        </w:rPr>
        <w:t xml:space="preserve"> </w:t>
      </w:r>
      <w:r w:rsidR="00001B5E">
        <w:rPr>
          <w:rFonts w:ascii="Calibri" w:hAnsi="Calibri" w:cs="Arial"/>
          <w:color w:val="7F7F7F" w:themeColor="text1" w:themeTint="80"/>
          <w:sz w:val="26"/>
          <w:szCs w:val="26"/>
        </w:rPr>
        <w:t>días</w:t>
      </w:r>
      <w:r w:rsidR="00667CFA">
        <w:rPr>
          <w:rFonts w:ascii="Calibri" w:hAnsi="Calibri" w:cs="Arial"/>
          <w:color w:val="7F7F7F" w:themeColor="text1" w:themeTint="80"/>
          <w:sz w:val="26"/>
          <w:szCs w:val="26"/>
        </w:rPr>
        <w:t xml:space="preserve"> 29 veintinueve de octubre del 2012 dos mil doce, y</w:t>
      </w:r>
      <w:r w:rsidR="00001B5E">
        <w:rPr>
          <w:rFonts w:ascii="Calibri" w:hAnsi="Calibri" w:cs="Arial"/>
          <w:color w:val="7F7F7F" w:themeColor="text1" w:themeTint="80"/>
          <w:sz w:val="26"/>
          <w:szCs w:val="26"/>
        </w:rPr>
        <w:t xml:space="preserve"> 31 treinta y uno de julio y 1 uno de agosto del 2013 dos mil </w:t>
      </w:r>
      <w:r w:rsidRPr="00E91A2E">
        <w:rPr>
          <w:rFonts w:ascii="Calibri" w:hAnsi="Calibri" w:cs="Arial"/>
          <w:color w:val="7F7F7F" w:themeColor="text1" w:themeTint="80"/>
          <w:sz w:val="26"/>
          <w:szCs w:val="26"/>
        </w:rPr>
        <w:t xml:space="preserve"> </w:t>
      </w:r>
      <w:r w:rsidR="00667CFA">
        <w:rPr>
          <w:rFonts w:ascii="Calibri" w:hAnsi="Calibri" w:cs="Arial"/>
          <w:color w:val="7F7F7F" w:themeColor="text1" w:themeTint="80"/>
          <w:sz w:val="26"/>
          <w:szCs w:val="26"/>
        </w:rPr>
        <w:t>trece</w:t>
      </w:r>
      <w:r w:rsidRPr="00E91A2E">
        <w:rPr>
          <w:rFonts w:ascii="Calibri" w:hAnsi="Calibri" w:cs="Arial"/>
          <w:color w:val="7F7F7F" w:themeColor="text1" w:themeTint="80"/>
          <w:sz w:val="26"/>
          <w:szCs w:val="26"/>
        </w:rPr>
        <w:t>,  en l</w:t>
      </w:r>
      <w:r w:rsidR="00667CFA">
        <w:rPr>
          <w:rFonts w:ascii="Calibri" w:hAnsi="Calibri" w:cs="Arial"/>
          <w:color w:val="7F7F7F" w:themeColor="text1" w:themeTint="80"/>
          <w:sz w:val="26"/>
          <w:szCs w:val="26"/>
        </w:rPr>
        <w:t>os</w:t>
      </w:r>
      <w:r w:rsidRPr="00E91A2E">
        <w:rPr>
          <w:rFonts w:ascii="Calibri" w:hAnsi="Calibri" w:cs="Arial"/>
          <w:color w:val="7F7F7F" w:themeColor="text1" w:themeTint="80"/>
          <w:sz w:val="26"/>
          <w:szCs w:val="26"/>
        </w:rPr>
        <w:t xml:space="preserve"> que se dej</w:t>
      </w:r>
      <w:r w:rsidR="00667CFA">
        <w:rPr>
          <w:rFonts w:ascii="Calibri" w:hAnsi="Calibri" w:cs="Arial"/>
          <w:color w:val="7F7F7F" w:themeColor="text1" w:themeTint="80"/>
          <w:sz w:val="26"/>
          <w:szCs w:val="26"/>
        </w:rPr>
        <w:t>aron</w:t>
      </w:r>
      <w:r w:rsidRPr="00E91A2E">
        <w:rPr>
          <w:rFonts w:ascii="Calibri" w:hAnsi="Calibri" w:cs="Arial"/>
          <w:color w:val="7F7F7F" w:themeColor="text1" w:themeTint="80"/>
          <w:sz w:val="26"/>
          <w:szCs w:val="26"/>
        </w:rPr>
        <w:t xml:space="preserve"> citatorio</w:t>
      </w:r>
      <w:r w:rsidR="00667CFA">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al actor, a efecto de que esperara al </w:t>
      </w:r>
      <w:r w:rsidR="00667CFA">
        <w:rPr>
          <w:rFonts w:ascii="Calibri" w:hAnsi="Calibri" w:cs="Arial"/>
          <w:color w:val="7F7F7F" w:themeColor="text1" w:themeTint="80"/>
          <w:sz w:val="26"/>
          <w:szCs w:val="26"/>
        </w:rPr>
        <w:t xml:space="preserve">inspector </w:t>
      </w:r>
      <w:r w:rsidR="001E400A">
        <w:rPr>
          <w:rFonts w:ascii="Calibri" w:hAnsi="Calibri" w:cs="Arial"/>
          <w:color w:val="7F7F7F" w:themeColor="text1" w:themeTint="80"/>
          <w:sz w:val="26"/>
          <w:szCs w:val="26"/>
        </w:rPr>
        <w:t>en</w:t>
      </w:r>
      <w:r w:rsidR="00667CFA">
        <w:rPr>
          <w:rFonts w:ascii="Calibri" w:hAnsi="Calibri" w:cs="Arial"/>
          <w:color w:val="7F7F7F" w:themeColor="text1" w:themeTint="80"/>
          <w:sz w:val="26"/>
          <w:szCs w:val="26"/>
        </w:rPr>
        <w:t xml:space="preserve"> los</w:t>
      </w:r>
      <w:r w:rsidRPr="00E91A2E">
        <w:rPr>
          <w:rFonts w:ascii="Calibri" w:hAnsi="Calibri" w:cs="Arial"/>
          <w:color w:val="7F7F7F" w:themeColor="text1" w:themeTint="80"/>
          <w:sz w:val="26"/>
          <w:szCs w:val="26"/>
        </w:rPr>
        <w:t xml:space="preserve"> día</w:t>
      </w:r>
      <w:r w:rsidR="00667CFA">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siguiente</w:t>
      </w:r>
      <w:r w:rsidR="00667CFA">
        <w:rPr>
          <w:rFonts w:ascii="Calibri" w:hAnsi="Calibri" w:cs="Arial"/>
          <w:color w:val="7F7F7F" w:themeColor="text1" w:themeTint="80"/>
          <w:sz w:val="26"/>
          <w:szCs w:val="26"/>
        </w:rPr>
        <w:t>s a esas fechas</w:t>
      </w:r>
      <w:r w:rsidRPr="00E91A2E">
        <w:rPr>
          <w:rFonts w:ascii="Calibri" w:hAnsi="Calibri" w:cs="Arial"/>
          <w:color w:val="7F7F7F" w:themeColor="text1" w:themeTint="80"/>
          <w:sz w:val="26"/>
          <w:szCs w:val="26"/>
        </w:rPr>
        <w:t xml:space="preserve">; pues </w:t>
      </w:r>
      <w:r w:rsidR="001E400A">
        <w:rPr>
          <w:rFonts w:ascii="Calibri" w:hAnsi="Calibri" w:cs="Arial"/>
          <w:color w:val="7F7F7F" w:themeColor="text1" w:themeTint="80"/>
          <w:sz w:val="26"/>
          <w:szCs w:val="26"/>
        </w:rPr>
        <w:t>a</w:t>
      </w:r>
      <w:r w:rsidRPr="00E91A2E">
        <w:rPr>
          <w:rFonts w:ascii="Calibri" w:hAnsi="Calibri" w:cs="Arial"/>
          <w:color w:val="7F7F7F" w:themeColor="text1" w:themeTint="80"/>
          <w:sz w:val="26"/>
          <w:szCs w:val="26"/>
        </w:rPr>
        <w:t xml:space="preserve"> las pruebas aportadas por l</w:t>
      </w:r>
      <w:r w:rsidR="00667CFA">
        <w:rPr>
          <w:rFonts w:ascii="Calibri" w:hAnsi="Calibri" w:cs="Arial"/>
          <w:color w:val="7F7F7F" w:themeColor="text1" w:themeTint="80"/>
          <w:sz w:val="26"/>
          <w:szCs w:val="26"/>
        </w:rPr>
        <w:t>os directores demandados</w:t>
      </w:r>
      <w:r w:rsidRPr="00E91A2E">
        <w:rPr>
          <w:rFonts w:ascii="Calibri" w:hAnsi="Calibri" w:cs="Arial"/>
          <w:color w:val="7F7F7F" w:themeColor="text1" w:themeTint="80"/>
          <w:sz w:val="26"/>
          <w:szCs w:val="26"/>
        </w:rPr>
        <w:t xml:space="preserve">, no </w:t>
      </w:r>
      <w:r w:rsidR="001E400A">
        <w:rPr>
          <w:rFonts w:ascii="Calibri" w:hAnsi="Calibri" w:cs="Arial"/>
          <w:color w:val="7F7F7F" w:themeColor="text1" w:themeTint="80"/>
          <w:sz w:val="26"/>
          <w:szCs w:val="26"/>
        </w:rPr>
        <w:t>se anexaron</w:t>
      </w:r>
      <w:r w:rsidRPr="00E91A2E">
        <w:rPr>
          <w:rFonts w:ascii="Calibri" w:hAnsi="Calibri" w:cs="Arial"/>
          <w:color w:val="7F7F7F" w:themeColor="text1" w:themeTint="80"/>
          <w:sz w:val="26"/>
          <w:szCs w:val="26"/>
        </w:rPr>
        <w:t xml:space="preserve"> l</w:t>
      </w:r>
      <w:r w:rsidR="00667CFA">
        <w:rPr>
          <w:rFonts w:ascii="Calibri" w:hAnsi="Calibri" w:cs="Arial"/>
          <w:color w:val="7F7F7F" w:themeColor="text1" w:themeTint="80"/>
          <w:sz w:val="26"/>
          <w:szCs w:val="26"/>
        </w:rPr>
        <w:t>as</w:t>
      </w:r>
      <w:r w:rsidRPr="00E91A2E">
        <w:rPr>
          <w:rFonts w:ascii="Calibri" w:hAnsi="Calibri" w:cs="Arial"/>
          <w:color w:val="7F7F7F" w:themeColor="text1" w:themeTint="80"/>
          <w:sz w:val="26"/>
          <w:szCs w:val="26"/>
        </w:rPr>
        <w:t xml:space="preserve"> acta</w:t>
      </w:r>
      <w:r w:rsidR="00667CFA">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circunstanciada</w:t>
      </w:r>
      <w:r w:rsidR="00667CFA">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que al efecto se haya</w:t>
      </w:r>
      <w:r w:rsidR="00667CFA">
        <w:rPr>
          <w:rFonts w:ascii="Calibri" w:hAnsi="Calibri" w:cs="Arial"/>
          <w:color w:val="7F7F7F" w:themeColor="text1" w:themeTint="80"/>
          <w:sz w:val="26"/>
          <w:szCs w:val="26"/>
        </w:rPr>
        <w:t>n</w:t>
      </w:r>
      <w:r w:rsidRPr="00E91A2E">
        <w:rPr>
          <w:rFonts w:ascii="Calibri" w:hAnsi="Calibri" w:cs="Arial"/>
          <w:color w:val="7F7F7F" w:themeColor="text1" w:themeTint="80"/>
          <w:sz w:val="26"/>
          <w:szCs w:val="26"/>
        </w:rPr>
        <w:t xml:space="preserve"> levantado respecto de esa</w:t>
      </w:r>
      <w:r w:rsidR="00667CFA">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visita</w:t>
      </w:r>
      <w:r w:rsidR="00667CFA">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relativa</w:t>
      </w:r>
      <w:r w:rsidR="00667CFA">
        <w:rPr>
          <w:rFonts w:ascii="Calibri" w:hAnsi="Calibri" w:cs="Arial"/>
          <w:color w:val="7F7F7F" w:themeColor="text1" w:themeTint="80"/>
          <w:sz w:val="26"/>
          <w:szCs w:val="26"/>
        </w:rPr>
        <w:t>s</w:t>
      </w:r>
      <w:r w:rsidRPr="00E91A2E">
        <w:rPr>
          <w:rFonts w:ascii="Calibri" w:hAnsi="Calibri" w:cs="Arial"/>
          <w:color w:val="7F7F7F" w:themeColor="text1" w:themeTint="80"/>
          <w:sz w:val="26"/>
          <w:szCs w:val="26"/>
        </w:rPr>
        <w:t xml:space="preserve"> a </w:t>
      </w:r>
      <w:r w:rsidRPr="00E91A2E">
        <w:rPr>
          <w:rFonts w:ascii="Calibri" w:hAnsi="Calibri"/>
          <w:color w:val="7F7F7F" w:themeColor="text1" w:themeTint="80"/>
          <w:sz w:val="26"/>
          <w:szCs w:val="26"/>
        </w:rPr>
        <w:t>la</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xml:space="preserve"> entrega</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xml:space="preserve"> de</w:t>
      </w:r>
      <w:r w:rsidR="00667CFA">
        <w:rPr>
          <w:rFonts w:ascii="Calibri" w:hAnsi="Calibri"/>
          <w:color w:val="7F7F7F" w:themeColor="text1" w:themeTint="80"/>
          <w:sz w:val="26"/>
          <w:szCs w:val="26"/>
        </w:rPr>
        <w:t xml:space="preserve"> </w:t>
      </w:r>
      <w:r w:rsidRPr="00E91A2E">
        <w:rPr>
          <w:rFonts w:ascii="Calibri" w:hAnsi="Calibri"/>
          <w:color w:val="7F7F7F" w:themeColor="text1" w:themeTint="80"/>
          <w:sz w:val="26"/>
          <w:szCs w:val="26"/>
        </w:rPr>
        <w:t>l</w:t>
      </w:r>
      <w:r w:rsidR="00667CFA">
        <w:rPr>
          <w:rFonts w:ascii="Calibri" w:hAnsi="Calibri"/>
          <w:color w:val="7F7F7F" w:themeColor="text1" w:themeTint="80"/>
          <w:sz w:val="26"/>
          <w:szCs w:val="26"/>
        </w:rPr>
        <w:t>os</w:t>
      </w:r>
      <w:r w:rsidRPr="00E91A2E">
        <w:rPr>
          <w:rFonts w:ascii="Calibri" w:hAnsi="Calibri"/>
          <w:color w:val="7F7F7F" w:themeColor="text1" w:themeTint="80"/>
          <w:sz w:val="26"/>
          <w:szCs w:val="26"/>
        </w:rPr>
        <w:t xml:space="preserve"> citatorio</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por no haber encontrado al ocupante en la</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xml:space="preserve"> visita</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xml:space="preserve"> realizada</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a fin de pormenorizar las causas y razones por las que tuvo que dejar citatorio</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xml:space="preserve">, </w:t>
      </w:r>
      <w:r w:rsidR="00667CFA">
        <w:rPr>
          <w:rFonts w:ascii="Calibri" w:hAnsi="Calibri"/>
          <w:color w:val="7F7F7F" w:themeColor="text1" w:themeTint="80"/>
          <w:sz w:val="26"/>
          <w:szCs w:val="26"/>
        </w:rPr>
        <w:t xml:space="preserve">y </w:t>
      </w:r>
      <w:r w:rsidR="00AA164D" w:rsidRPr="00E91A2E">
        <w:rPr>
          <w:rFonts w:ascii="Calibri" w:hAnsi="Calibri"/>
          <w:color w:val="7F7F7F" w:themeColor="text1" w:themeTint="80"/>
          <w:sz w:val="26"/>
          <w:szCs w:val="26"/>
        </w:rPr>
        <w:t>por qué</w:t>
      </w:r>
      <w:r w:rsidRPr="00E91A2E">
        <w:rPr>
          <w:rFonts w:ascii="Calibri" w:hAnsi="Calibri"/>
          <w:color w:val="7F7F7F" w:themeColor="text1" w:themeTint="80"/>
          <w:sz w:val="26"/>
          <w:szCs w:val="26"/>
        </w:rPr>
        <w:t xml:space="preserve"> se citó para la</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xml:space="preserve"> fecha</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xml:space="preserve"> y hora</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xml:space="preserve"> mencionadas; ello a efecto de crear una constancia legal de</w:t>
      </w:r>
      <w:r w:rsidR="00667CFA">
        <w:rPr>
          <w:rFonts w:ascii="Calibri" w:hAnsi="Calibri"/>
          <w:color w:val="7F7F7F" w:themeColor="text1" w:themeTint="80"/>
          <w:sz w:val="26"/>
          <w:szCs w:val="26"/>
        </w:rPr>
        <w:t xml:space="preserve"> </w:t>
      </w:r>
      <w:r w:rsidR="00FB2AC5">
        <w:rPr>
          <w:rFonts w:ascii="Calibri" w:hAnsi="Calibri"/>
          <w:color w:val="7F7F7F" w:themeColor="text1" w:themeTint="80"/>
          <w:sz w:val="26"/>
          <w:szCs w:val="26"/>
        </w:rPr>
        <w:t>ta</w:t>
      </w:r>
      <w:r w:rsidRPr="00E91A2E">
        <w:rPr>
          <w:rFonts w:ascii="Calibri" w:hAnsi="Calibri"/>
          <w:color w:val="7F7F7F" w:themeColor="text1" w:themeTint="80"/>
          <w:sz w:val="26"/>
          <w:szCs w:val="26"/>
        </w:rPr>
        <w:t>l</w:t>
      </w:r>
      <w:r w:rsidR="00FB2AC5">
        <w:rPr>
          <w:rFonts w:ascii="Calibri" w:hAnsi="Calibri"/>
          <w:color w:val="7F7F7F" w:themeColor="text1" w:themeTint="80"/>
          <w:sz w:val="26"/>
          <w:szCs w:val="26"/>
        </w:rPr>
        <w:t>e</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xml:space="preserve"> citatorio</w:t>
      </w:r>
      <w:r w:rsidR="00667CFA">
        <w:rPr>
          <w:rFonts w:ascii="Calibri" w:hAnsi="Calibri"/>
          <w:color w:val="7F7F7F" w:themeColor="text1" w:themeTint="80"/>
          <w:sz w:val="26"/>
          <w:szCs w:val="26"/>
        </w:rPr>
        <w:t>s</w:t>
      </w:r>
      <w:r w:rsidRPr="00E91A2E">
        <w:rPr>
          <w:rFonts w:ascii="Calibri" w:hAnsi="Calibri"/>
          <w:color w:val="7F7F7F" w:themeColor="text1" w:themeTint="80"/>
          <w:sz w:val="26"/>
          <w:szCs w:val="26"/>
        </w:rPr>
        <w:t>. . . . . . . . . . . . . .</w:t>
      </w:r>
      <w:r w:rsidR="00FB2AC5">
        <w:rPr>
          <w:rFonts w:ascii="Calibri" w:hAnsi="Calibri"/>
          <w:color w:val="7F7F7F" w:themeColor="text1" w:themeTint="80"/>
          <w:sz w:val="26"/>
          <w:szCs w:val="26"/>
        </w:rPr>
        <w:t xml:space="preserve"> . . . . . . . . .</w:t>
      </w:r>
    </w:p>
    <w:p w:rsidR="00E91A2E" w:rsidRDefault="00E91A2E" w:rsidP="00E91A2E">
      <w:pPr>
        <w:pStyle w:val="Textoindependiente"/>
        <w:ind w:firstLine="708"/>
        <w:rPr>
          <w:rFonts w:ascii="Calibri" w:hAnsi="Calibri" w:cs="Arial"/>
          <w:color w:val="7F7F7F" w:themeColor="text1" w:themeTint="80"/>
          <w:sz w:val="26"/>
          <w:szCs w:val="26"/>
        </w:rPr>
      </w:pPr>
    </w:p>
    <w:p w:rsidR="00E91A2E" w:rsidRPr="00D564F7" w:rsidRDefault="00667CFA" w:rsidP="00667CFA">
      <w:pPr>
        <w:ind w:firstLine="708"/>
        <w:jc w:val="both"/>
        <w:rPr>
          <w:rFonts w:ascii="Calibri" w:hAnsi="Calibri" w:cs="Arial"/>
          <w:color w:val="7F7F7F" w:themeColor="text1" w:themeTint="80"/>
          <w:sz w:val="26"/>
          <w:szCs w:val="26"/>
        </w:rPr>
      </w:pPr>
      <w:r>
        <w:rPr>
          <w:rFonts w:ascii="Calibri" w:hAnsi="Calibri" w:cs="Arial"/>
          <w:color w:val="7F7F7F" w:themeColor="text1" w:themeTint="80"/>
          <w:sz w:val="26"/>
          <w:szCs w:val="26"/>
        </w:rPr>
        <w:t>Luego entonces, al advertirse que no le fue debidamente notificado al actor el inicio del procedimiento administrativo con número 974/2012</w:t>
      </w:r>
      <w:r w:rsidRPr="00F1678B">
        <w:rPr>
          <w:rFonts w:ascii="Calibri" w:hAnsi="Calibri" w:cs="Arial"/>
          <w:color w:val="7F7F7F" w:themeColor="text1" w:themeTint="80"/>
          <w:sz w:val="26"/>
          <w:szCs w:val="26"/>
        </w:rPr>
        <w:t xml:space="preserve">, </w:t>
      </w:r>
      <w:r w:rsidR="00AA164D" w:rsidRPr="00F1678B">
        <w:rPr>
          <w:rFonts w:ascii="Calibri" w:hAnsi="Calibri" w:cs="Arial"/>
          <w:color w:val="7F7F7F" w:themeColor="text1" w:themeTint="80"/>
          <w:sz w:val="26"/>
          <w:szCs w:val="26"/>
        </w:rPr>
        <w:t xml:space="preserve">a través de la orden de inspección, </w:t>
      </w:r>
      <w:r w:rsidRPr="00F1678B">
        <w:rPr>
          <w:rFonts w:ascii="Calibri" w:hAnsi="Calibri" w:cs="Arial"/>
          <w:color w:val="7F7F7F" w:themeColor="text1" w:themeTint="80"/>
          <w:sz w:val="26"/>
          <w:szCs w:val="26"/>
        </w:rPr>
        <w:t xml:space="preserve">resulta </w:t>
      </w:r>
      <w:r>
        <w:rPr>
          <w:rFonts w:ascii="Calibri" w:hAnsi="Calibri" w:cs="Arial"/>
          <w:color w:val="7F7F7F" w:themeColor="text1" w:themeTint="80"/>
          <w:sz w:val="26"/>
          <w:szCs w:val="26"/>
        </w:rPr>
        <w:t>ilegal la resolución impugnada, pues no se le otorgó el derecho de audiencia, para intervenir en el procedimiento señalando, para que pudiera comparecer a la audiencia a defender sus derechos</w:t>
      </w:r>
      <w:r w:rsidR="00F1678B">
        <w:rPr>
          <w:rFonts w:ascii="Calibri" w:hAnsi="Calibri" w:cs="Arial"/>
          <w:color w:val="7F7F7F" w:themeColor="text1" w:themeTint="80"/>
          <w:sz w:val="26"/>
          <w:szCs w:val="26"/>
        </w:rPr>
        <w:t>;</w:t>
      </w:r>
      <w:r>
        <w:rPr>
          <w:rFonts w:ascii="Calibri" w:hAnsi="Calibri" w:cs="Arial"/>
          <w:color w:val="7F7F7F" w:themeColor="text1" w:themeTint="80"/>
          <w:sz w:val="26"/>
          <w:szCs w:val="26"/>
        </w:rPr>
        <w:t xml:space="preserve"> resultando en un procedimiento viciado de ilegalidad que afectó la defensa del particular, al no permitírsele defenderse en la audiencia respectiva. De ahí que la </w:t>
      </w:r>
      <w:r w:rsidR="00AA164D">
        <w:rPr>
          <w:rFonts w:ascii="Calibri" w:hAnsi="Calibri"/>
          <w:bCs/>
          <w:color w:val="7F7F7F" w:themeColor="text1" w:themeTint="80"/>
          <w:sz w:val="26"/>
          <w:szCs w:val="26"/>
        </w:rPr>
        <w:t xml:space="preserve">resolución </w:t>
      </w:r>
      <w:r>
        <w:rPr>
          <w:rFonts w:ascii="Calibri" w:hAnsi="Calibri"/>
          <w:bCs/>
          <w:color w:val="7F7F7F" w:themeColor="text1" w:themeTint="80"/>
          <w:sz w:val="26"/>
          <w:szCs w:val="26"/>
        </w:rPr>
        <w:t xml:space="preserve">impugnada resulte ilegal; </w:t>
      </w:r>
      <w:r w:rsidRPr="00E91A2E">
        <w:rPr>
          <w:rFonts w:ascii="Calibri" w:hAnsi="Calibri"/>
          <w:color w:val="7F7F7F" w:themeColor="text1" w:themeTint="80"/>
          <w:sz w:val="26"/>
          <w:szCs w:val="26"/>
        </w:rPr>
        <w:t xml:space="preserve">por consiguiente, con la omisión de un requisito formal </w:t>
      </w:r>
      <w:r w:rsidRPr="00E91A2E">
        <w:rPr>
          <w:rFonts w:ascii="Calibri" w:hAnsi="Calibri"/>
          <w:color w:val="7F7F7F" w:themeColor="text1" w:themeTint="80"/>
          <w:sz w:val="26"/>
          <w:szCs w:val="26"/>
        </w:rPr>
        <w:lastRenderedPageBreak/>
        <w:t xml:space="preserve">exigido por </w:t>
      </w:r>
      <w:r>
        <w:rPr>
          <w:rFonts w:ascii="Calibri" w:hAnsi="Calibri"/>
          <w:color w:val="7F7F7F" w:themeColor="text1" w:themeTint="80"/>
          <w:sz w:val="26"/>
          <w:szCs w:val="26"/>
        </w:rPr>
        <w:t>el Código de Procedimiento y justicia Administrativa para el Estado y los Municipi</w:t>
      </w:r>
      <w:r w:rsidRPr="00E91A2E">
        <w:rPr>
          <w:rFonts w:ascii="Calibri" w:hAnsi="Calibri"/>
          <w:color w:val="7F7F7F" w:themeColor="text1" w:themeTint="80"/>
          <w:sz w:val="26"/>
          <w:szCs w:val="26"/>
        </w:rPr>
        <w:t>o</w:t>
      </w:r>
      <w:r>
        <w:rPr>
          <w:rFonts w:ascii="Calibri" w:hAnsi="Calibri"/>
          <w:color w:val="7F7F7F" w:themeColor="text1" w:themeTint="80"/>
          <w:sz w:val="26"/>
          <w:szCs w:val="26"/>
        </w:rPr>
        <w:t>s</w:t>
      </w:r>
      <w:r w:rsidRPr="00E91A2E">
        <w:rPr>
          <w:rFonts w:ascii="Calibri" w:hAnsi="Calibri"/>
          <w:color w:val="7F7F7F" w:themeColor="text1" w:themeTint="80"/>
          <w:sz w:val="26"/>
          <w:szCs w:val="26"/>
        </w:rPr>
        <w:t xml:space="preserve"> de Guanajuato</w:t>
      </w:r>
      <w:r>
        <w:rPr>
          <w:rFonts w:ascii="Calibri" w:hAnsi="Calibri"/>
          <w:color w:val="7F7F7F" w:themeColor="text1" w:themeTint="80"/>
          <w:sz w:val="26"/>
          <w:szCs w:val="26"/>
        </w:rPr>
        <w:t>;</w:t>
      </w:r>
      <w:r w:rsidRPr="00E91A2E">
        <w:rPr>
          <w:rFonts w:ascii="Calibri" w:hAnsi="Calibri"/>
          <w:color w:val="7F7F7F" w:themeColor="text1" w:themeTint="80"/>
          <w:sz w:val="26"/>
          <w:szCs w:val="26"/>
        </w:rPr>
        <w:t xml:space="preserve"> y un vicio en el procedimiento que afectó la defensa del particular, al vulnerar en su perjuicio lo referente a la formalidad que se debe seguir para las notificaciones, en este caso de</w:t>
      </w:r>
      <w:r>
        <w:rPr>
          <w:rFonts w:ascii="Calibri" w:hAnsi="Calibri"/>
          <w:color w:val="7F7F7F" w:themeColor="text1" w:themeTint="80"/>
          <w:sz w:val="26"/>
          <w:szCs w:val="26"/>
        </w:rPr>
        <w:t xml:space="preserve"> </w:t>
      </w:r>
      <w:r w:rsidRPr="00E91A2E">
        <w:rPr>
          <w:rFonts w:ascii="Calibri" w:hAnsi="Calibri"/>
          <w:color w:val="7F7F7F" w:themeColor="text1" w:themeTint="80"/>
          <w:sz w:val="26"/>
          <w:szCs w:val="26"/>
        </w:rPr>
        <w:t>l</w:t>
      </w:r>
      <w:r>
        <w:rPr>
          <w:rFonts w:ascii="Calibri" w:hAnsi="Calibri"/>
          <w:color w:val="7F7F7F" w:themeColor="text1" w:themeTint="80"/>
          <w:sz w:val="26"/>
          <w:szCs w:val="26"/>
        </w:rPr>
        <w:t>a propia orden de visita y de la resolución impugnada</w:t>
      </w:r>
      <w:r w:rsidRPr="00E91A2E">
        <w:rPr>
          <w:rFonts w:ascii="Calibri" w:hAnsi="Calibri"/>
          <w:color w:val="7F7F7F" w:themeColor="text1" w:themeTint="80"/>
          <w:sz w:val="26"/>
          <w:szCs w:val="26"/>
        </w:rPr>
        <w:t>; lo cual es causa de nulidad, de acuerdo a lo establecido en las fracciones II y III del artículo 302 del Código de Procedimiento y Justicia Administrativa para el Estado y los Municipios de Guanajuato</w:t>
      </w:r>
      <w:r>
        <w:rPr>
          <w:rFonts w:ascii="Calibri" w:hAnsi="Calibri"/>
          <w:bCs/>
          <w:color w:val="7F7F7F" w:themeColor="text1" w:themeTint="80"/>
          <w:sz w:val="26"/>
          <w:szCs w:val="26"/>
        </w:rPr>
        <w:t xml:space="preserve">, debe </w:t>
      </w:r>
      <w:r w:rsidRPr="00D564F7">
        <w:rPr>
          <w:rFonts w:ascii="Calibri" w:hAnsi="Calibri"/>
          <w:bCs/>
          <w:color w:val="7F7F7F" w:themeColor="text1" w:themeTint="80"/>
          <w:sz w:val="26"/>
          <w:szCs w:val="26"/>
        </w:rPr>
        <w:t xml:space="preserve">decretarse la </w:t>
      </w:r>
      <w:r w:rsidRPr="00D564F7">
        <w:rPr>
          <w:rFonts w:ascii="Calibri" w:hAnsi="Calibri"/>
          <w:b/>
          <w:bCs/>
          <w:color w:val="7F7F7F" w:themeColor="text1" w:themeTint="80"/>
          <w:sz w:val="26"/>
          <w:szCs w:val="26"/>
        </w:rPr>
        <w:t xml:space="preserve">nulidad total </w:t>
      </w:r>
      <w:r w:rsidRPr="00D564F7">
        <w:rPr>
          <w:rFonts w:ascii="Calibri" w:hAnsi="Calibri"/>
          <w:bCs/>
          <w:color w:val="7F7F7F" w:themeColor="text1" w:themeTint="80"/>
          <w:sz w:val="26"/>
          <w:szCs w:val="26"/>
        </w:rPr>
        <w:t>de la resolución</w:t>
      </w:r>
      <w:r w:rsidRPr="00D564F7">
        <w:rPr>
          <w:rFonts w:ascii="Calibri" w:hAnsi="Calibri"/>
          <w:b/>
          <w:bCs/>
          <w:color w:val="7F7F7F" w:themeColor="text1" w:themeTint="80"/>
          <w:sz w:val="26"/>
          <w:szCs w:val="26"/>
        </w:rPr>
        <w:t xml:space="preserve"> </w:t>
      </w:r>
      <w:r w:rsidR="00AA164D" w:rsidRPr="00D564F7">
        <w:rPr>
          <w:rFonts w:ascii="Calibri" w:hAnsi="Calibri"/>
          <w:bCs/>
          <w:color w:val="7F7F7F" w:themeColor="text1" w:themeTint="80"/>
          <w:sz w:val="26"/>
          <w:szCs w:val="26"/>
        </w:rPr>
        <w:t xml:space="preserve">dictada en el procedimiento administrativo de inspección </w:t>
      </w:r>
      <w:r w:rsidRPr="00D564F7">
        <w:rPr>
          <w:rFonts w:ascii="Calibri" w:hAnsi="Calibri"/>
          <w:bCs/>
          <w:color w:val="7F7F7F" w:themeColor="text1" w:themeTint="80"/>
          <w:sz w:val="26"/>
          <w:szCs w:val="26"/>
        </w:rPr>
        <w:t xml:space="preserve">número 974/2012, </w:t>
      </w:r>
      <w:r w:rsidR="00AA164D" w:rsidRPr="00D564F7">
        <w:rPr>
          <w:rFonts w:ascii="Calibri" w:hAnsi="Calibri"/>
          <w:bCs/>
          <w:color w:val="7F7F7F" w:themeColor="text1" w:themeTint="80"/>
          <w:sz w:val="26"/>
          <w:szCs w:val="26"/>
        </w:rPr>
        <w:t>con</w:t>
      </w:r>
      <w:r w:rsidRPr="00D564F7">
        <w:rPr>
          <w:rFonts w:ascii="Calibri" w:hAnsi="Calibri"/>
          <w:bCs/>
          <w:color w:val="7F7F7F" w:themeColor="text1" w:themeTint="80"/>
          <w:sz w:val="26"/>
          <w:szCs w:val="26"/>
        </w:rPr>
        <w:t xml:space="preserve"> fecha 29 veintinueve de julio del 2013 dos mil trece; por la que se le impuso </w:t>
      </w:r>
      <w:r w:rsidR="00AA164D" w:rsidRPr="00D564F7">
        <w:rPr>
          <w:rFonts w:ascii="Calibri" w:hAnsi="Calibri"/>
          <w:bCs/>
          <w:color w:val="7F7F7F" w:themeColor="text1" w:themeTint="80"/>
          <w:sz w:val="26"/>
          <w:szCs w:val="26"/>
        </w:rPr>
        <w:t>una multa por la cantidad de $5</w:t>
      </w:r>
      <w:r w:rsidRPr="00D564F7">
        <w:rPr>
          <w:rFonts w:ascii="Calibri" w:hAnsi="Calibri"/>
          <w:bCs/>
          <w:color w:val="7F7F7F" w:themeColor="text1" w:themeTint="80"/>
          <w:sz w:val="26"/>
          <w:szCs w:val="26"/>
        </w:rPr>
        <w:t>,908.00 (Cinco mil novecientos ocho pesos 00/100 Moneda Nacional), por no contar con licencia de construcción en el inmueble ubicado en calle Rosas Moreno número 613 seiscientos trece, del barrio de San Juan de Dios de esta ciudad</w:t>
      </w:r>
      <w:r w:rsidR="00E91A2E" w:rsidRPr="00D564F7">
        <w:rPr>
          <w:rFonts w:ascii="Calibri" w:hAnsi="Calibri" w:cs="Arial"/>
          <w:color w:val="7F7F7F" w:themeColor="text1" w:themeTint="80"/>
          <w:sz w:val="26"/>
          <w:szCs w:val="26"/>
        </w:rPr>
        <w:t>. . . . . . . . . . .</w:t>
      </w:r>
      <w:r w:rsidRPr="00D564F7">
        <w:rPr>
          <w:rFonts w:ascii="Calibri" w:hAnsi="Calibri" w:cs="Arial"/>
          <w:color w:val="7F7F7F" w:themeColor="text1" w:themeTint="80"/>
          <w:sz w:val="26"/>
          <w:szCs w:val="26"/>
        </w:rPr>
        <w:t xml:space="preserve"> . . . . .</w:t>
      </w:r>
      <w:r w:rsidR="00D564F7">
        <w:rPr>
          <w:rFonts w:ascii="Calibri" w:hAnsi="Calibri" w:cs="Arial"/>
          <w:color w:val="7F7F7F" w:themeColor="text1" w:themeTint="80"/>
          <w:sz w:val="26"/>
          <w:szCs w:val="26"/>
        </w:rPr>
        <w:t xml:space="preserve"> . . . . . . . . . . . . . . . . . . . . . . . . . . . . . . . . . . . . . . . . . . . . . . . .</w:t>
      </w:r>
    </w:p>
    <w:p w:rsidR="00E91A2E" w:rsidRDefault="00E91A2E" w:rsidP="00FC2F50">
      <w:pPr>
        <w:jc w:val="both"/>
        <w:rPr>
          <w:rFonts w:ascii="Calibri" w:hAnsi="Calibri" w:cs="Calibri"/>
          <w:bCs/>
          <w:color w:val="7F7F7F" w:themeColor="text1" w:themeTint="80"/>
          <w:sz w:val="26"/>
          <w:szCs w:val="26"/>
        </w:rPr>
      </w:pPr>
    </w:p>
    <w:p w:rsidR="000912E0" w:rsidRPr="009440CD" w:rsidRDefault="000912E0" w:rsidP="000912E0">
      <w:pPr>
        <w:pStyle w:val="Textoindependiente"/>
        <w:ind w:firstLine="708"/>
        <w:rPr>
          <w:rFonts w:ascii="Calibri" w:hAnsi="Calibri"/>
          <w:color w:val="7F7F7F" w:themeColor="text1" w:themeTint="80"/>
          <w:sz w:val="26"/>
          <w:szCs w:val="26"/>
        </w:rPr>
      </w:pPr>
      <w:r w:rsidRPr="009440CD">
        <w:rPr>
          <w:rFonts w:ascii="Calibri" w:hAnsi="Calibri" w:cs="Arial"/>
          <w:color w:val="7F7F7F" w:themeColor="text1" w:themeTint="80"/>
          <w:sz w:val="26"/>
          <w:szCs w:val="26"/>
        </w:rPr>
        <w:t xml:space="preserve">Por lo expuesto, y con fundamento además en lo dispuesto en los artículos 249, </w:t>
      </w:r>
      <w:r w:rsidR="00834E0E">
        <w:rPr>
          <w:rFonts w:ascii="Calibri" w:hAnsi="Calibri" w:cs="Arial"/>
          <w:color w:val="7F7F7F" w:themeColor="text1" w:themeTint="80"/>
          <w:sz w:val="26"/>
          <w:szCs w:val="26"/>
        </w:rPr>
        <w:t xml:space="preserve">261, fracción VI; 262, fracción II; </w:t>
      </w:r>
      <w:r w:rsidRPr="009440CD">
        <w:rPr>
          <w:rFonts w:ascii="Calibri" w:hAnsi="Calibri" w:cs="Arial"/>
          <w:color w:val="7F7F7F" w:themeColor="text1" w:themeTint="80"/>
          <w:sz w:val="26"/>
          <w:szCs w:val="26"/>
        </w:rPr>
        <w:t>298, 299,</w:t>
      </w:r>
      <w:r w:rsidR="00834E0E">
        <w:rPr>
          <w:rFonts w:ascii="Calibri" w:hAnsi="Calibri" w:cs="Arial"/>
          <w:color w:val="7F7F7F" w:themeColor="text1" w:themeTint="80"/>
          <w:sz w:val="26"/>
          <w:szCs w:val="26"/>
        </w:rPr>
        <w:t xml:space="preserve"> 300, fracción II y 302, fraccio</w:t>
      </w:r>
      <w:r w:rsidRPr="009440CD">
        <w:rPr>
          <w:rFonts w:ascii="Calibri" w:hAnsi="Calibri" w:cs="Arial"/>
          <w:color w:val="7F7F7F" w:themeColor="text1" w:themeTint="80"/>
          <w:sz w:val="26"/>
          <w:szCs w:val="26"/>
        </w:rPr>
        <w:t>n</w:t>
      </w:r>
      <w:r w:rsidR="00834E0E">
        <w:rPr>
          <w:rFonts w:ascii="Calibri" w:hAnsi="Calibri" w:cs="Arial"/>
          <w:color w:val="7F7F7F" w:themeColor="text1" w:themeTint="80"/>
          <w:sz w:val="26"/>
          <w:szCs w:val="26"/>
        </w:rPr>
        <w:t>es</w:t>
      </w:r>
      <w:r w:rsidRPr="009440CD">
        <w:rPr>
          <w:rFonts w:ascii="Calibri" w:hAnsi="Calibri" w:cs="Arial"/>
          <w:color w:val="7F7F7F" w:themeColor="text1" w:themeTint="80"/>
          <w:sz w:val="26"/>
          <w:szCs w:val="26"/>
        </w:rPr>
        <w:t xml:space="preserve"> I</w:t>
      </w:r>
      <w:r>
        <w:rPr>
          <w:rFonts w:ascii="Calibri" w:hAnsi="Calibri" w:cs="Arial"/>
          <w:color w:val="7F7F7F" w:themeColor="text1" w:themeTint="80"/>
          <w:sz w:val="26"/>
          <w:szCs w:val="26"/>
        </w:rPr>
        <w:t>I</w:t>
      </w:r>
      <w:r w:rsidR="00834E0E">
        <w:rPr>
          <w:rFonts w:ascii="Calibri" w:hAnsi="Calibri" w:cs="Arial"/>
          <w:color w:val="7F7F7F" w:themeColor="text1" w:themeTint="80"/>
          <w:sz w:val="26"/>
          <w:szCs w:val="26"/>
        </w:rPr>
        <w:t xml:space="preserve"> y III</w:t>
      </w:r>
      <w:r w:rsidRPr="009440CD">
        <w:rPr>
          <w:rFonts w:ascii="Calibri" w:hAnsi="Calibri" w:cs="Arial"/>
          <w:color w:val="7F7F7F" w:themeColor="text1" w:themeTint="80"/>
          <w:sz w:val="26"/>
          <w:szCs w:val="26"/>
        </w:rPr>
        <w:t xml:space="preserve"> del </w:t>
      </w:r>
      <w:r w:rsidRPr="009440CD">
        <w:rPr>
          <w:rFonts w:ascii="Calibri" w:hAnsi="Calibri"/>
          <w:color w:val="7F7F7F" w:themeColor="text1" w:themeTint="80"/>
          <w:sz w:val="26"/>
          <w:szCs w:val="26"/>
        </w:rPr>
        <w:t>Código de Procedimiento y Justicia Administrativa para el Estado y los Municipios de Guanajuato,</w:t>
      </w:r>
      <w:r w:rsidRPr="009440CD">
        <w:rPr>
          <w:rFonts w:ascii="Calibri" w:hAnsi="Calibri" w:cs="Arial"/>
          <w:color w:val="7F7F7F" w:themeColor="text1" w:themeTint="80"/>
          <w:sz w:val="26"/>
          <w:szCs w:val="26"/>
        </w:rPr>
        <w:t xml:space="preserve"> es de resolverse y se. . . . . . . . . . . . . . . . . . . . . . . . </w:t>
      </w:r>
      <w:r w:rsidR="00D564F7">
        <w:rPr>
          <w:rFonts w:ascii="Calibri" w:hAnsi="Calibri" w:cs="Arial"/>
          <w:color w:val="7F7F7F" w:themeColor="text1" w:themeTint="80"/>
          <w:sz w:val="26"/>
          <w:szCs w:val="26"/>
        </w:rPr>
        <w:t xml:space="preserve">. . . . </w:t>
      </w:r>
    </w:p>
    <w:p w:rsidR="000912E0" w:rsidRPr="007E6A36" w:rsidRDefault="000912E0" w:rsidP="000912E0">
      <w:pPr>
        <w:pStyle w:val="Textoindependiente"/>
        <w:rPr>
          <w:rFonts w:ascii="Calibri" w:hAnsi="Calibri"/>
          <w:color w:val="7F7F7F" w:themeColor="text1" w:themeTint="80"/>
          <w:sz w:val="20"/>
          <w:szCs w:val="20"/>
        </w:rPr>
      </w:pPr>
    </w:p>
    <w:p w:rsidR="000912E0" w:rsidRPr="009440CD" w:rsidRDefault="000912E0" w:rsidP="000912E0">
      <w:pPr>
        <w:pStyle w:val="Textoindependiente"/>
        <w:jc w:val="center"/>
        <w:rPr>
          <w:rFonts w:ascii="Calibri" w:hAnsi="Calibri" w:cs="Calibri"/>
          <w:i/>
          <w:iCs/>
          <w:color w:val="7F7F7F" w:themeColor="text1" w:themeTint="80"/>
          <w:sz w:val="26"/>
          <w:szCs w:val="26"/>
        </w:rPr>
      </w:pPr>
      <w:r w:rsidRPr="009440CD">
        <w:rPr>
          <w:rFonts w:ascii="Calibri" w:hAnsi="Calibri" w:cs="Calibri"/>
          <w:b/>
          <w:i/>
          <w:iCs/>
          <w:color w:val="7F7F7F" w:themeColor="text1" w:themeTint="80"/>
          <w:sz w:val="26"/>
          <w:szCs w:val="26"/>
        </w:rPr>
        <w:t xml:space="preserve">R E S U E L V </w:t>
      </w:r>
      <w:proofErr w:type="gramStart"/>
      <w:r w:rsidRPr="009440CD">
        <w:rPr>
          <w:rFonts w:ascii="Calibri" w:hAnsi="Calibri" w:cs="Calibri"/>
          <w:b/>
          <w:i/>
          <w:iCs/>
          <w:color w:val="7F7F7F" w:themeColor="text1" w:themeTint="80"/>
          <w:sz w:val="26"/>
          <w:szCs w:val="26"/>
        </w:rPr>
        <w:t xml:space="preserve">E </w:t>
      </w:r>
      <w:r w:rsidRPr="009440CD">
        <w:rPr>
          <w:rFonts w:ascii="Calibri" w:hAnsi="Calibri" w:cs="Calibri"/>
          <w:i/>
          <w:iCs/>
          <w:color w:val="7F7F7F" w:themeColor="text1" w:themeTint="80"/>
          <w:sz w:val="26"/>
          <w:szCs w:val="26"/>
        </w:rPr>
        <w:t>:</w:t>
      </w:r>
      <w:proofErr w:type="gramEnd"/>
    </w:p>
    <w:p w:rsidR="000912E0" w:rsidRPr="007E6A36" w:rsidRDefault="000912E0" w:rsidP="000912E0">
      <w:pPr>
        <w:pStyle w:val="Textoindependiente"/>
        <w:rPr>
          <w:rFonts w:ascii="Calibri" w:hAnsi="Calibri" w:cs="Calibri"/>
          <w:color w:val="7F7F7F" w:themeColor="text1" w:themeTint="80"/>
          <w:sz w:val="20"/>
          <w:szCs w:val="20"/>
        </w:rPr>
      </w:pPr>
    </w:p>
    <w:p w:rsidR="000912E0" w:rsidRPr="009440CD" w:rsidRDefault="000912E0" w:rsidP="000912E0">
      <w:pPr>
        <w:pStyle w:val="Textoindependiente"/>
        <w:ind w:firstLine="708"/>
        <w:rPr>
          <w:rFonts w:ascii="Calibri" w:hAnsi="Calibri" w:cs="Calibri"/>
          <w:color w:val="7F7F7F" w:themeColor="text1" w:themeTint="80"/>
          <w:sz w:val="26"/>
          <w:szCs w:val="26"/>
        </w:rPr>
      </w:pPr>
      <w:r w:rsidRPr="009440CD">
        <w:rPr>
          <w:rFonts w:ascii="Calibri" w:hAnsi="Calibri" w:cs="Calibri"/>
          <w:b/>
          <w:bCs/>
          <w:i/>
          <w:iCs/>
          <w:color w:val="7F7F7F" w:themeColor="text1" w:themeTint="80"/>
          <w:sz w:val="26"/>
          <w:szCs w:val="26"/>
        </w:rPr>
        <w:t>PRIMERO.-</w:t>
      </w:r>
      <w:r w:rsidRPr="009440CD">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0912E0" w:rsidRPr="007E6A36" w:rsidRDefault="000912E0" w:rsidP="000912E0">
      <w:pPr>
        <w:pStyle w:val="Textoindependiente"/>
        <w:rPr>
          <w:rFonts w:ascii="Calibri" w:hAnsi="Calibri" w:cs="Calibri"/>
          <w:color w:val="7F7F7F" w:themeColor="text1" w:themeTint="80"/>
          <w:sz w:val="20"/>
          <w:szCs w:val="20"/>
        </w:rPr>
      </w:pPr>
    </w:p>
    <w:p w:rsidR="00834E0E" w:rsidRPr="001C39AD" w:rsidRDefault="000912E0" w:rsidP="00834E0E">
      <w:pPr>
        <w:ind w:firstLine="708"/>
        <w:jc w:val="both"/>
        <w:rPr>
          <w:rFonts w:ascii="Calibri" w:hAnsi="Calibri"/>
          <w:bCs/>
          <w:color w:val="7F7F7F" w:themeColor="text1" w:themeTint="80"/>
          <w:sz w:val="26"/>
          <w:szCs w:val="26"/>
        </w:rPr>
      </w:pPr>
      <w:r w:rsidRPr="009440CD">
        <w:rPr>
          <w:rFonts w:ascii="Calibri" w:hAnsi="Calibri" w:cs="Calibri"/>
          <w:b/>
          <w:bCs/>
          <w:i/>
          <w:iCs/>
          <w:color w:val="7F7F7F" w:themeColor="text1" w:themeTint="80"/>
          <w:sz w:val="26"/>
          <w:szCs w:val="26"/>
        </w:rPr>
        <w:t>SEGUNDO</w:t>
      </w:r>
      <w:r w:rsidRPr="00834E0E">
        <w:rPr>
          <w:rFonts w:ascii="Calibri" w:hAnsi="Calibri" w:cs="Calibri"/>
          <w:b/>
          <w:bCs/>
          <w:iCs/>
          <w:color w:val="7F7F7F" w:themeColor="text1" w:themeTint="80"/>
          <w:sz w:val="26"/>
          <w:szCs w:val="26"/>
        </w:rPr>
        <w:t xml:space="preserve">.- </w:t>
      </w:r>
      <w:r w:rsidR="00834E0E" w:rsidRPr="00834E0E">
        <w:rPr>
          <w:rFonts w:ascii="Calibri" w:hAnsi="Calibri" w:cs="Calibri"/>
          <w:b/>
          <w:bCs/>
          <w:iCs/>
          <w:color w:val="7F7F7F" w:themeColor="text1" w:themeTint="80"/>
          <w:sz w:val="26"/>
          <w:szCs w:val="26"/>
        </w:rPr>
        <w:t>Se sobresee</w:t>
      </w:r>
      <w:r w:rsidR="00834E0E">
        <w:rPr>
          <w:rFonts w:ascii="Calibri" w:hAnsi="Calibri" w:cs="Calibri"/>
          <w:b/>
          <w:bCs/>
          <w:i/>
          <w:iCs/>
          <w:color w:val="7F7F7F" w:themeColor="text1" w:themeTint="80"/>
          <w:sz w:val="26"/>
          <w:szCs w:val="26"/>
        </w:rPr>
        <w:t xml:space="preserve"> </w:t>
      </w:r>
      <w:r w:rsidR="00834E0E">
        <w:rPr>
          <w:rFonts w:ascii="Calibri" w:hAnsi="Calibri" w:cs="Calibri"/>
          <w:bCs/>
          <w:iCs/>
          <w:color w:val="7F7F7F" w:themeColor="text1" w:themeTint="80"/>
          <w:sz w:val="26"/>
          <w:szCs w:val="26"/>
        </w:rPr>
        <w:t>el presente proceso respecto de la autoridad demandada</w:t>
      </w:r>
      <w:r w:rsidR="00D564F7">
        <w:rPr>
          <w:rFonts w:ascii="Calibri" w:hAnsi="Calibri" w:cs="Calibri"/>
          <w:bCs/>
          <w:iCs/>
          <w:color w:val="7F7F7F" w:themeColor="text1" w:themeTint="80"/>
          <w:sz w:val="26"/>
          <w:szCs w:val="26"/>
        </w:rPr>
        <w:t>,</w:t>
      </w:r>
      <w:r w:rsidR="00834E0E">
        <w:rPr>
          <w:rFonts w:ascii="Calibri" w:hAnsi="Calibri" w:cs="Calibri"/>
          <w:bCs/>
          <w:iCs/>
          <w:color w:val="7F7F7F" w:themeColor="text1" w:themeTint="80"/>
          <w:sz w:val="26"/>
          <w:szCs w:val="26"/>
        </w:rPr>
        <w:t xml:space="preserve"> Abogado </w:t>
      </w:r>
      <w:proofErr w:type="spellStart"/>
      <w:r w:rsidR="00834E0E">
        <w:rPr>
          <w:rFonts w:ascii="Calibri" w:hAnsi="Calibri" w:cs="Calibri"/>
          <w:bCs/>
          <w:iCs/>
          <w:color w:val="7F7F7F" w:themeColor="text1" w:themeTint="80"/>
          <w:sz w:val="26"/>
          <w:szCs w:val="26"/>
        </w:rPr>
        <w:t>Resolutor</w:t>
      </w:r>
      <w:proofErr w:type="spellEnd"/>
      <w:r w:rsidR="00834E0E">
        <w:rPr>
          <w:rFonts w:ascii="Calibri" w:hAnsi="Calibri" w:cs="Calibri"/>
          <w:bCs/>
          <w:iCs/>
          <w:color w:val="7F7F7F" w:themeColor="text1" w:themeTint="80"/>
          <w:sz w:val="26"/>
          <w:szCs w:val="26"/>
        </w:rPr>
        <w:t xml:space="preserve"> de la Dirección de Verificación Urbana; </w:t>
      </w:r>
      <w:r w:rsidR="00834E0E">
        <w:rPr>
          <w:rFonts w:ascii="Calibri" w:hAnsi="Calibri"/>
          <w:bCs/>
          <w:color w:val="7F7F7F" w:themeColor="text1" w:themeTint="80"/>
          <w:sz w:val="26"/>
          <w:szCs w:val="26"/>
        </w:rPr>
        <w:t>de acuerdo a</w:t>
      </w:r>
      <w:r w:rsidR="00834E0E" w:rsidRPr="009440CD">
        <w:rPr>
          <w:rFonts w:ascii="Calibri" w:hAnsi="Calibri" w:cs="Calibri"/>
          <w:color w:val="7F7F7F" w:themeColor="text1" w:themeTint="80"/>
          <w:sz w:val="26"/>
          <w:szCs w:val="26"/>
        </w:rPr>
        <w:t xml:space="preserve"> las consideraciones lógicas y jurídicas ex</w:t>
      </w:r>
      <w:r w:rsidR="00834E0E">
        <w:rPr>
          <w:rFonts w:ascii="Calibri" w:hAnsi="Calibri" w:cs="Calibri"/>
          <w:color w:val="7F7F7F" w:themeColor="text1" w:themeTint="80"/>
          <w:sz w:val="26"/>
          <w:szCs w:val="26"/>
        </w:rPr>
        <w:t>presadas en el Considerando Cuart</w:t>
      </w:r>
      <w:r w:rsidR="00834E0E" w:rsidRPr="009440CD">
        <w:rPr>
          <w:rFonts w:ascii="Calibri" w:hAnsi="Calibri" w:cs="Calibri"/>
          <w:color w:val="7F7F7F" w:themeColor="text1" w:themeTint="80"/>
          <w:sz w:val="26"/>
          <w:szCs w:val="26"/>
        </w:rPr>
        <w:t xml:space="preserve">o de </w:t>
      </w:r>
      <w:r w:rsidR="00834E0E">
        <w:rPr>
          <w:rFonts w:ascii="Calibri" w:hAnsi="Calibri" w:cs="Calibri"/>
          <w:color w:val="7F7F7F" w:themeColor="text1" w:themeTint="80"/>
          <w:sz w:val="26"/>
          <w:szCs w:val="26"/>
        </w:rPr>
        <w:t>presente sentencia</w:t>
      </w:r>
      <w:r w:rsidR="00834E0E" w:rsidRPr="009440CD">
        <w:rPr>
          <w:rFonts w:ascii="Calibri" w:hAnsi="Calibri" w:cs="Calibri"/>
          <w:color w:val="7F7F7F" w:themeColor="text1" w:themeTint="80"/>
          <w:sz w:val="26"/>
          <w:szCs w:val="26"/>
        </w:rPr>
        <w:t xml:space="preserve">. </w:t>
      </w:r>
      <w:r w:rsidR="00834E0E" w:rsidRPr="009440CD">
        <w:rPr>
          <w:rFonts w:ascii="Calibri" w:hAnsi="Calibri" w:cs="Arial"/>
          <w:color w:val="7F7F7F" w:themeColor="text1" w:themeTint="80"/>
          <w:sz w:val="26"/>
          <w:szCs w:val="26"/>
        </w:rPr>
        <w:t>. . . . . . . . . . . . .</w:t>
      </w:r>
      <w:r w:rsidR="00834E0E">
        <w:rPr>
          <w:rFonts w:ascii="Calibri" w:hAnsi="Calibri" w:cs="Arial"/>
          <w:color w:val="7F7F7F" w:themeColor="text1" w:themeTint="80"/>
          <w:sz w:val="26"/>
          <w:szCs w:val="26"/>
        </w:rPr>
        <w:t xml:space="preserve"> . . . . . . . . . . . . . . . . . . . . . . . </w:t>
      </w:r>
      <w:r w:rsidR="00D564F7">
        <w:rPr>
          <w:rFonts w:ascii="Calibri" w:hAnsi="Calibri" w:cs="Arial"/>
          <w:color w:val="7F7F7F" w:themeColor="text1" w:themeTint="80"/>
          <w:sz w:val="26"/>
          <w:szCs w:val="26"/>
        </w:rPr>
        <w:t xml:space="preserve">. . . . . . . </w:t>
      </w:r>
    </w:p>
    <w:p w:rsidR="00834E0E" w:rsidRDefault="00834E0E" w:rsidP="00834E0E">
      <w:pPr>
        <w:pStyle w:val="Textoindependiente"/>
        <w:rPr>
          <w:rFonts w:ascii="Calibri" w:hAnsi="Calibri" w:cs="Calibri"/>
          <w:b/>
          <w:bCs/>
          <w:i/>
          <w:iCs/>
          <w:color w:val="7F7F7F" w:themeColor="text1" w:themeTint="80"/>
          <w:sz w:val="26"/>
          <w:szCs w:val="26"/>
        </w:rPr>
      </w:pPr>
    </w:p>
    <w:p w:rsidR="000912E0" w:rsidRPr="001C39AD" w:rsidRDefault="00834E0E" w:rsidP="000912E0">
      <w:pPr>
        <w:pStyle w:val="Textoindependiente"/>
        <w:ind w:firstLine="708"/>
        <w:rPr>
          <w:rFonts w:ascii="Calibri" w:hAnsi="Calibri" w:cs="Calibri"/>
          <w:b/>
          <w:bCs/>
          <w:iCs/>
          <w:color w:val="7F7F7F" w:themeColor="text1" w:themeTint="80"/>
          <w:sz w:val="26"/>
          <w:szCs w:val="26"/>
        </w:rPr>
      </w:pPr>
      <w:r>
        <w:rPr>
          <w:rFonts w:ascii="Calibri" w:hAnsi="Calibri" w:cs="Calibri"/>
          <w:b/>
          <w:bCs/>
          <w:i/>
          <w:iCs/>
          <w:color w:val="7F7F7F" w:themeColor="text1" w:themeTint="80"/>
          <w:sz w:val="26"/>
          <w:szCs w:val="26"/>
        </w:rPr>
        <w:t xml:space="preserve">TERCERO.- </w:t>
      </w:r>
      <w:r w:rsidR="000912E0" w:rsidRPr="001C39AD">
        <w:rPr>
          <w:rFonts w:ascii="Calibri" w:hAnsi="Calibri" w:cs="Calibri"/>
          <w:bCs/>
          <w:iCs/>
          <w:color w:val="7F7F7F" w:themeColor="text1" w:themeTint="80"/>
          <w:sz w:val="26"/>
          <w:szCs w:val="26"/>
        </w:rPr>
        <w:t>Resultó procedente el presente proceso en contra de los actos y las autoridades demandadas</w:t>
      </w:r>
      <w:r>
        <w:rPr>
          <w:rFonts w:ascii="Calibri" w:hAnsi="Calibri" w:cs="Calibri"/>
          <w:bCs/>
          <w:iCs/>
          <w:color w:val="7F7F7F" w:themeColor="text1" w:themeTint="80"/>
          <w:sz w:val="26"/>
          <w:szCs w:val="26"/>
        </w:rPr>
        <w:t xml:space="preserve"> Director General de Verificación Urbana y Director de Verificación Normativa</w:t>
      </w:r>
      <w:r w:rsidR="000912E0" w:rsidRPr="001C39AD">
        <w:rPr>
          <w:rFonts w:ascii="Calibri" w:hAnsi="Calibri" w:cs="Calibri"/>
          <w:bCs/>
          <w:iCs/>
          <w:color w:val="7F7F7F" w:themeColor="text1" w:themeTint="80"/>
          <w:sz w:val="26"/>
          <w:szCs w:val="26"/>
        </w:rPr>
        <w:t>.</w:t>
      </w:r>
      <w:r w:rsidR="000912E0">
        <w:rPr>
          <w:rFonts w:ascii="Calibri" w:hAnsi="Calibri" w:cs="Calibri"/>
          <w:bCs/>
          <w:iCs/>
          <w:color w:val="7F7F7F" w:themeColor="text1" w:themeTint="80"/>
          <w:sz w:val="26"/>
          <w:szCs w:val="26"/>
        </w:rPr>
        <w:t xml:space="preserve"> . . . . . . . . . . . . . . . . . . . . . . . . . . . </w:t>
      </w:r>
      <w:r>
        <w:rPr>
          <w:rFonts w:ascii="Calibri" w:hAnsi="Calibri" w:cs="Calibri"/>
          <w:bCs/>
          <w:iCs/>
          <w:color w:val="7F7F7F" w:themeColor="text1" w:themeTint="80"/>
          <w:sz w:val="26"/>
          <w:szCs w:val="26"/>
        </w:rPr>
        <w:t xml:space="preserve">. . . . . . . . . . . . . . . . . . . </w:t>
      </w:r>
    </w:p>
    <w:p w:rsidR="000912E0" w:rsidRPr="007E6A36" w:rsidRDefault="000912E0" w:rsidP="000912E0">
      <w:pPr>
        <w:pStyle w:val="Textoindependiente"/>
        <w:ind w:firstLine="708"/>
        <w:rPr>
          <w:rFonts w:ascii="Calibri" w:hAnsi="Calibri" w:cs="Calibri"/>
          <w:color w:val="7F7F7F" w:themeColor="text1" w:themeTint="80"/>
          <w:sz w:val="20"/>
          <w:szCs w:val="20"/>
        </w:rPr>
      </w:pPr>
    </w:p>
    <w:p w:rsidR="000912E0" w:rsidRPr="001C39AD" w:rsidRDefault="000912E0" w:rsidP="000912E0">
      <w:pPr>
        <w:ind w:firstLine="708"/>
        <w:jc w:val="both"/>
        <w:rPr>
          <w:rFonts w:ascii="Calibri" w:hAnsi="Calibri"/>
          <w:bCs/>
          <w:color w:val="7F7F7F" w:themeColor="text1" w:themeTint="80"/>
          <w:sz w:val="26"/>
          <w:szCs w:val="26"/>
        </w:rPr>
      </w:pPr>
      <w:r w:rsidRPr="009440CD">
        <w:rPr>
          <w:rFonts w:ascii="Calibri" w:hAnsi="Calibri" w:cs="Calibri"/>
          <w:b/>
          <w:i/>
          <w:color w:val="7F7F7F" w:themeColor="text1" w:themeTint="80"/>
          <w:sz w:val="26"/>
          <w:szCs w:val="26"/>
        </w:rPr>
        <w:t xml:space="preserve">TERCERO.- </w:t>
      </w:r>
      <w:r w:rsidRPr="009440CD">
        <w:rPr>
          <w:rFonts w:ascii="Calibri" w:hAnsi="Calibri" w:cs="Calibri"/>
          <w:color w:val="7F7F7F" w:themeColor="text1" w:themeTint="80"/>
          <w:sz w:val="26"/>
          <w:szCs w:val="26"/>
        </w:rPr>
        <w:t>Se</w:t>
      </w:r>
      <w:r w:rsidRPr="009440CD">
        <w:rPr>
          <w:rFonts w:ascii="Calibri" w:hAnsi="Calibri" w:cs="Calibri"/>
          <w:b/>
          <w:color w:val="7F7F7F" w:themeColor="text1" w:themeTint="80"/>
          <w:sz w:val="26"/>
          <w:szCs w:val="26"/>
        </w:rPr>
        <w:t xml:space="preserve"> decreta la nulidad total </w:t>
      </w:r>
      <w:r w:rsidRPr="009440CD">
        <w:rPr>
          <w:rFonts w:ascii="Calibri" w:hAnsi="Calibri" w:cs="Calibri"/>
          <w:color w:val="7F7F7F" w:themeColor="text1" w:themeTint="80"/>
          <w:sz w:val="26"/>
          <w:szCs w:val="26"/>
        </w:rPr>
        <w:t>de</w:t>
      </w:r>
      <w:r w:rsidR="00834E0E">
        <w:rPr>
          <w:rFonts w:ascii="Calibri" w:hAnsi="Calibri" w:cs="Calibri"/>
          <w:color w:val="7F7F7F" w:themeColor="text1" w:themeTint="80"/>
          <w:sz w:val="26"/>
          <w:szCs w:val="26"/>
        </w:rPr>
        <w:t xml:space="preserve"> </w:t>
      </w:r>
      <w:r w:rsidR="00834E0E" w:rsidRPr="00667CFA">
        <w:rPr>
          <w:rFonts w:ascii="Calibri" w:hAnsi="Calibri"/>
          <w:bCs/>
          <w:color w:val="7F7F7F" w:themeColor="text1" w:themeTint="80"/>
          <w:sz w:val="26"/>
          <w:szCs w:val="26"/>
        </w:rPr>
        <w:t xml:space="preserve">la </w:t>
      </w:r>
      <w:r w:rsidR="00834E0E" w:rsidRPr="00AA164D">
        <w:rPr>
          <w:rFonts w:ascii="Calibri" w:hAnsi="Calibri"/>
          <w:b/>
          <w:bCs/>
          <w:color w:val="7F7F7F" w:themeColor="text1" w:themeTint="80"/>
          <w:sz w:val="26"/>
          <w:szCs w:val="26"/>
        </w:rPr>
        <w:t>resolución</w:t>
      </w:r>
      <w:r w:rsidR="00834E0E">
        <w:rPr>
          <w:rFonts w:ascii="Calibri" w:hAnsi="Calibri"/>
          <w:b/>
          <w:bCs/>
          <w:color w:val="7F7F7F" w:themeColor="text1" w:themeTint="80"/>
          <w:sz w:val="26"/>
          <w:szCs w:val="26"/>
        </w:rPr>
        <w:t xml:space="preserve"> </w:t>
      </w:r>
      <w:r w:rsidR="00AA164D">
        <w:rPr>
          <w:rFonts w:ascii="Calibri" w:hAnsi="Calibri"/>
          <w:bCs/>
          <w:color w:val="7F7F7F" w:themeColor="text1" w:themeTint="80"/>
          <w:sz w:val="26"/>
          <w:szCs w:val="26"/>
        </w:rPr>
        <w:t xml:space="preserve">de fecha 29 veintinueve de julio del 2013 dos mil trece, emitida dentro del procedimiento administrativo de inspección </w:t>
      </w:r>
      <w:r w:rsidR="00834E0E">
        <w:rPr>
          <w:rFonts w:ascii="Calibri" w:hAnsi="Calibri"/>
          <w:bCs/>
          <w:color w:val="7F7F7F" w:themeColor="text1" w:themeTint="80"/>
          <w:sz w:val="26"/>
          <w:szCs w:val="26"/>
        </w:rPr>
        <w:t xml:space="preserve">número </w:t>
      </w:r>
      <w:r w:rsidR="00834E0E" w:rsidRPr="00AA164D">
        <w:rPr>
          <w:rFonts w:ascii="Calibri" w:hAnsi="Calibri"/>
          <w:b/>
          <w:bCs/>
          <w:color w:val="7F7F7F" w:themeColor="text1" w:themeTint="80"/>
          <w:sz w:val="26"/>
          <w:szCs w:val="26"/>
        </w:rPr>
        <w:t>974/2012</w:t>
      </w:r>
      <w:r w:rsidR="00834E0E">
        <w:rPr>
          <w:rFonts w:ascii="Calibri" w:hAnsi="Calibri"/>
          <w:bCs/>
          <w:color w:val="7F7F7F" w:themeColor="text1" w:themeTint="80"/>
          <w:sz w:val="26"/>
          <w:szCs w:val="26"/>
        </w:rPr>
        <w:t>; por la que se le impuso</w:t>
      </w:r>
      <w:r w:rsidR="00A12C55">
        <w:rPr>
          <w:rFonts w:ascii="Calibri" w:hAnsi="Calibri"/>
          <w:bCs/>
          <w:color w:val="7F7F7F" w:themeColor="text1" w:themeTint="80"/>
          <w:sz w:val="26"/>
          <w:szCs w:val="26"/>
        </w:rPr>
        <w:t xml:space="preserve"> una multa por la cantidad de $</w:t>
      </w:r>
      <w:r w:rsidR="00834E0E">
        <w:rPr>
          <w:rFonts w:ascii="Calibri" w:hAnsi="Calibri"/>
          <w:bCs/>
          <w:color w:val="7F7F7F" w:themeColor="text1" w:themeTint="80"/>
          <w:sz w:val="26"/>
          <w:szCs w:val="26"/>
        </w:rPr>
        <w:t>5,908.00  (Cinco mil novecientos och</w:t>
      </w:r>
      <w:r w:rsidR="00AA164D">
        <w:rPr>
          <w:rFonts w:ascii="Calibri" w:hAnsi="Calibri"/>
          <w:bCs/>
          <w:color w:val="7F7F7F" w:themeColor="text1" w:themeTint="80"/>
          <w:sz w:val="26"/>
          <w:szCs w:val="26"/>
        </w:rPr>
        <w:t>o pesos 00/100 Moneda Nacional)</w:t>
      </w:r>
      <w:r w:rsidRPr="009440CD">
        <w:rPr>
          <w:rFonts w:ascii="Calibri" w:hAnsi="Calibri"/>
          <w:bCs/>
          <w:color w:val="7F7F7F" w:themeColor="text1" w:themeTint="80"/>
          <w:sz w:val="26"/>
          <w:szCs w:val="26"/>
        </w:rPr>
        <w:t>;</w:t>
      </w:r>
      <w:r w:rsidR="00AA164D">
        <w:rPr>
          <w:rFonts w:ascii="Calibri" w:hAnsi="Calibri"/>
          <w:bCs/>
          <w:color w:val="7F7F7F" w:themeColor="text1" w:themeTint="80"/>
          <w:sz w:val="26"/>
          <w:szCs w:val="26"/>
        </w:rPr>
        <w:t xml:space="preserve"> l</w:t>
      </w:r>
      <w:r>
        <w:rPr>
          <w:rFonts w:ascii="Calibri" w:hAnsi="Calibri"/>
          <w:bCs/>
          <w:color w:val="7F7F7F" w:themeColor="text1" w:themeTint="80"/>
          <w:sz w:val="26"/>
          <w:szCs w:val="26"/>
        </w:rPr>
        <w:t>o anterior con</w:t>
      </w:r>
      <w:r w:rsidRPr="009440CD">
        <w:rPr>
          <w:rFonts w:ascii="Calibri" w:hAnsi="Calibri"/>
          <w:bCs/>
          <w:color w:val="7F7F7F" w:themeColor="text1" w:themeTint="80"/>
          <w:sz w:val="26"/>
          <w:szCs w:val="26"/>
        </w:rPr>
        <w:t>for</w:t>
      </w:r>
      <w:r>
        <w:rPr>
          <w:rFonts w:ascii="Calibri" w:hAnsi="Calibri"/>
          <w:bCs/>
          <w:color w:val="7F7F7F" w:themeColor="text1" w:themeTint="80"/>
          <w:sz w:val="26"/>
          <w:szCs w:val="26"/>
        </w:rPr>
        <w:t>me a</w:t>
      </w:r>
      <w:r w:rsidRPr="009440CD">
        <w:rPr>
          <w:rFonts w:ascii="Calibri" w:hAnsi="Calibri" w:cs="Calibri"/>
          <w:color w:val="7F7F7F" w:themeColor="text1" w:themeTint="80"/>
          <w:sz w:val="26"/>
          <w:szCs w:val="26"/>
        </w:rPr>
        <w:t xml:space="preserve"> las consideraciones lógica</w:t>
      </w:r>
      <w:r w:rsidR="00834E0E">
        <w:rPr>
          <w:rFonts w:ascii="Calibri" w:hAnsi="Calibri" w:cs="Calibri"/>
          <w:color w:val="7F7F7F" w:themeColor="text1" w:themeTint="80"/>
          <w:sz w:val="26"/>
          <w:szCs w:val="26"/>
        </w:rPr>
        <w:t>s y jurídicas expresadas en el C</w:t>
      </w:r>
      <w:r w:rsidRPr="009440CD">
        <w:rPr>
          <w:rFonts w:ascii="Calibri" w:hAnsi="Calibri" w:cs="Calibri"/>
          <w:color w:val="7F7F7F" w:themeColor="text1" w:themeTint="80"/>
          <w:sz w:val="26"/>
          <w:szCs w:val="26"/>
        </w:rPr>
        <w:t xml:space="preserve">onsiderando Sexto de </w:t>
      </w:r>
      <w:r w:rsidR="00834E0E">
        <w:rPr>
          <w:rFonts w:ascii="Calibri" w:hAnsi="Calibri" w:cs="Calibri"/>
          <w:color w:val="7F7F7F" w:themeColor="text1" w:themeTint="80"/>
          <w:sz w:val="26"/>
          <w:szCs w:val="26"/>
        </w:rPr>
        <w:t>esta misma resolución</w:t>
      </w:r>
      <w:r w:rsidRPr="009440CD">
        <w:rPr>
          <w:rFonts w:ascii="Calibri" w:hAnsi="Calibri" w:cs="Calibri"/>
          <w:color w:val="7F7F7F" w:themeColor="text1" w:themeTint="80"/>
          <w:sz w:val="26"/>
          <w:szCs w:val="26"/>
        </w:rPr>
        <w:t xml:space="preserve">. </w:t>
      </w:r>
      <w:r w:rsidRPr="009440CD">
        <w:rPr>
          <w:rFonts w:ascii="Calibri" w:hAnsi="Calibri" w:cs="Arial"/>
          <w:color w:val="7F7F7F" w:themeColor="text1" w:themeTint="80"/>
          <w:sz w:val="26"/>
          <w:szCs w:val="26"/>
        </w:rPr>
        <w:t>. . . . . . . . . . . . .</w:t>
      </w:r>
      <w:r w:rsidR="00D564F7">
        <w:rPr>
          <w:rFonts w:ascii="Calibri" w:hAnsi="Calibri" w:cs="Arial"/>
          <w:color w:val="7F7F7F" w:themeColor="text1" w:themeTint="80"/>
          <w:sz w:val="26"/>
          <w:szCs w:val="26"/>
        </w:rPr>
        <w:t xml:space="preserve"> . . </w:t>
      </w:r>
    </w:p>
    <w:p w:rsidR="000912E0" w:rsidRPr="007E6A36" w:rsidRDefault="000912E0" w:rsidP="000912E0">
      <w:pPr>
        <w:pStyle w:val="Textoindependiente"/>
        <w:ind w:firstLine="708"/>
        <w:rPr>
          <w:rFonts w:ascii="Calibri" w:hAnsi="Calibri" w:cs="Calibri"/>
          <w:b/>
          <w:bCs/>
          <w:i/>
          <w:iCs/>
          <w:color w:val="7F7F7F" w:themeColor="text1" w:themeTint="80"/>
          <w:sz w:val="20"/>
          <w:szCs w:val="20"/>
        </w:rPr>
      </w:pPr>
    </w:p>
    <w:p w:rsidR="000912E0" w:rsidRPr="009440CD" w:rsidRDefault="000912E0" w:rsidP="000912E0">
      <w:pPr>
        <w:pStyle w:val="Textoindependiente"/>
        <w:ind w:firstLine="708"/>
        <w:rPr>
          <w:rFonts w:ascii="Calibri" w:hAnsi="Calibri" w:cs="Calibri"/>
          <w:color w:val="7F7F7F" w:themeColor="text1" w:themeTint="80"/>
          <w:sz w:val="26"/>
          <w:szCs w:val="26"/>
        </w:rPr>
      </w:pPr>
      <w:r w:rsidRPr="009440CD">
        <w:rPr>
          <w:rFonts w:ascii="Calibri" w:hAnsi="Calibri" w:cs="Calibri"/>
          <w:color w:val="7F7F7F" w:themeColor="text1" w:themeTint="80"/>
          <w:sz w:val="26"/>
          <w:szCs w:val="26"/>
        </w:rPr>
        <w:t>Notifíquese a la</w:t>
      </w:r>
      <w:r>
        <w:rPr>
          <w:rFonts w:ascii="Calibri" w:hAnsi="Calibri" w:cs="Calibri"/>
          <w:color w:val="7F7F7F" w:themeColor="text1" w:themeTint="80"/>
          <w:sz w:val="26"/>
          <w:szCs w:val="26"/>
        </w:rPr>
        <w:t>s</w:t>
      </w:r>
      <w:r w:rsidRPr="009440CD">
        <w:rPr>
          <w:rFonts w:ascii="Calibri" w:hAnsi="Calibri" w:cs="Calibri"/>
          <w:color w:val="7F7F7F" w:themeColor="text1" w:themeTint="80"/>
          <w:sz w:val="26"/>
          <w:szCs w:val="26"/>
        </w:rPr>
        <w:t xml:space="preserve"> autoridad</w:t>
      </w:r>
      <w:r>
        <w:rPr>
          <w:rFonts w:ascii="Calibri" w:hAnsi="Calibri" w:cs="Calibri"/>
          <w:color w:val="7F7F7F" w:themeColor="text1" w:themeTint="80"/>
          <w:sz w:val="26"/>
          <w:szCs w:val="26"/>
        </w:rPr>
        <w:t>es</w:t>
      </w:r>
      <w:r w:rsidRPr="009440CD">
        <w:rPr>
          <w:rFonts w:ascii="Calibri" w:hAnsi="Calibri" w:cs="Calibri"/>
          <w:color w:val="7F7F7F" w:themeColor="text1" w:themeTint="80"/>
          <w:sz w:val="26"/>
          <w:szCs w:val="26"/>
        </w:rPr>
        <w:t xml:space="preserve"> demandada</w:t>
      </w:r>
      <w:r>
        <w:rPr>
          <w:rFonts w:ascii="Calibri" w:hAnsi="Calibri" w:cs="Calibri"/>
          <w:color w:val="7F7F7F" w:themeColor="text1" w:themeTint="80"/>
          <w:sz w:val="26"/>
          <w:szCs w:val="26"/>
        </w:rPr>
        <w:t>s</w:t>
      </w:r>
      <w:r w:rsidRPr="009440CD">
        <w:rPr>
          <w:rFonts w:ascii="Calibri" w:hAnsi="Calibri" w:cs="Calibri"/>
          <w:color w:val="7F7F7F" w:themeColor="text1" w:themeTint="80"/>
          <w:sz w:val="26"/>
          <w:szCs w:val="26"/>
        </w:rPr>
        <w:t xml:space="preserve"> por oficio y a la parte actora </w:t>
      </w:r>
      <w:r>
        <w:rPr>
          <w:rFonts w:ascii="Calibri" w:hAnsi="Calibri" w:cs="Calibri"/>
          <w:color w:val="7F7F7F" w:themeColor="text1" w:themeTint="80"/>
          <w:sz w:val="26"/>
          <w:szCs w:val="26"/>
        </w:rPr>
        <w:t>personalmente en el domicilio señalado al efecto</w:t>
      </w:r>
      <w:r w:rsidRPr="009440CD">
        <w:rPr>
          <w:rFonts w:ascii="Calibri" w:hAnsi="Calibri" w:cs="Calibri"/>
          <w:color w:val="7F7F7F" w:themeColor="text1" w:themeTint="80"/>
          <w:sz w:val="26"/>
          <w:szCs w:val="26"/>
        </w:rPr>
        <w:t>. . . . . . . . . . . . . .</w:t>
      </w:r>
      <w:r>
        <w:rPr>
          <w:rFonts w:ascii="Calibri" w:hAnsi="Calibri" w:cs="Calibri"/>
          <w:color w:val="7F7F7F" w:themeColor="text1" w:themeTint="80"/>
          <w:sz w:val="26"/>
          <w:szCs w:val="26"/>
        </w:rPr>
        <w:t xml:space="preserve"> . . . . . . . . . . . . .</w:t>
      </w:r>
    </w:p>
    <w:p w:rsidR="000912E0" w:rsidRPr="007E6A36" w:rsidRDefault="000912E0" w:rsidP="000912E0">
      <w:pPr>
        <w:pStyle w:val="Textoindependiente"/>
        <w:rPr>
          <w:rFonts w:ascii="Calibri" w:hAnsi="Calibri" w:cs="Calibri"/>
          <w:color w:val="7F7F7F" w:themeColor="text1" w:themeTint="80"/>
          <w:sz w:val="20"/>
          <w:szCs w:val="20"/>
        </w:rPr>
      </w:pPr>
    </w:p>
    <w:p w:rsidR="000912E0" w:rsidRPr="009440CD" w:rsidRDefault="000912E0" w:rsidP="000912E0">
      <w:pPr>
        <w:pStyle w:val="Textoindependiente"/>
        <w:rPr>
          <w:rFonts w:ascii="Calibri" w:hAnsi="Calibri" w:cs="Calibri"/>
          <w:b/>
          <w:bCs/>
          <w:color w:val="7F7F7F" w:themeColor="text1" w:themeTint="80"/>
          <w:sz w:val="26"/>
          <w:szCs w:val="26"/>
        </w:rPr>
      </w:pPr>
      <w:r w:rsidRPr="009440CD">
        <w:rPr>
          <w:rFonts w:ascii="Calibri" w:hAnsi="Calibri" w:cs="Calibri"/>
          <w:color w:val="7F7F7F" w:themeColor="text1" w:themeTint="80"/>
          <w:sz w:val="26"/>
          <w:szCs w:val="26"/>
        </w:rPr>
        <w:tab/>
        <w:t xml:space="preserve">En su oportunidad, archívese este expediente, como asunto totalmente concluido y </w:t>
      </w:r>
      <w:r w:rsidR="00A12C55" w:rsidRPr="009440CD">
        <w:rPr>
          <w:rFonts w:ascii="Calibri" w:hAnsi="Calibri" w:cs="Calibri"/>
          <w:color w:val="7F7F7F" w:themeColor="text1" w:themeTint="80"/>
          <w:sz w:val="26"/>
          <w:szCs w:val="26"/>
        </w:rPr>
        <w:t>dese</w:t>
      </w:r>
      <w:r w:rsidRPr="009440CD">
        <w:rPr>
          <w:rFonts w:ascii="Calibri" w:hAnsi="Calibri" w:cs="Calibri"/>
          <w:color w:val="7F7F7F" w:themeColor="text1" w:themeTint="80"/>
          <w:sz w:val="26"/>
          <w:szCs w:val="26"/>
        </w:rPr>
        <w:t xml:space="preserve"> de baja en el Libro de Registros que se lleva para tal efecto. . . . </w:t>
      </w:r>
    </w:p>
    <w:p w:rsidR="000912E0" w:rsidRPr="007E6A36" w:rsidRDefault="000912E0" w:rsidP="000912E0">
      <w:pPr>
        <w:pStyle w:val="Textoindependiente"/>
        <w:rPr>
          <w:rFonts w:ascii="Calibri" w:hAnsi="Calibri" w:cs="Calibri"/>
          <w:color w:val="7F7F7F" w:themeColor="text1" w:themeTint="80"/>
          <w:sz w:val="20"/>
          <w:szCs w:val="20"/>
        </w:rPr>
      </w:pPr>
    </w:p>
    <w:p w:rsidR="000912E0" w:rsidRPr="009440CD" w:rsidRDefault="000912E0" w:rsidP="000912E0">
      <w:pPr>
        <w:pStyle w:val="Textoindependiente"/>
        <w:ind w:firstLine="708"/>
        <w:rPr>
          <w:color w:val="7F7F7F" w:themeColor="text1" w:themeTint="80"/>
        </w:rPr>
      </w:pPr>
      <w:r w:rsidRPr="009440CD">
        <w:rPr>
          <w:rFonts w:ascii="Calibri" w:hAnsi="Calibri" w:cs="Calibri"/>
          <w:color w:val="7F7F7F" w:themeColor="text1" w:themeTint="80"/>
          <w:sz w:val="26"/>
          <w:szCs w:val="26"/>
        </w:rPr>
        <w:t xml:space="preserve">Así lo resolvió y firma el Licenciado </w:t>
      </w:r>
      <w:r w:rsidRPr="009440CD">
        <w:rPr>
          <w:rFonts w:ascii="Calibri" w:hAnsi="Calibri" w:cs="Calibri"/>
          <w:b/>
          <w:bCs/>
          <w:color w:val="7F7F7F" w:themeColor="text1" w:themeTint="80"/>
          <w:sz w:val="26"/>
          <w:szCs w:val="26"/>
        </w:rPr>
        <w:t>Ernesto Alejandro Mora Álvarez</w:t>
      </w:r>
      <w:r w:rsidRPr="009440CD">
        <w:rPr>
          <w:rFonts w:ascii="Calibri" w:hAnsi="Calibri" w:cs="Calibri"/>
          <w:color w:val="7F7F7F" w:themeColor="text1" w:themeTint="80"/>
          <w:sz w:val="26"/>
          <w:szCs w:val="26"/>
        </w:rPr>
        <w:t xml:space="preserve">, Juez Segundo Administrativo Municipal de León, Guanajuato, quien actúa asistido en </w:t>
      </w:r>
      <w:r w:rsidRPr="009440CD">
        <w:rPr>
          <w:rFonts w:ascii="Calibri" w:hAnsi="Calibri" w:cs="Calibri"/>
          <w:color w:val="7F7F7F" w:themeColor="text1" w:themeTint="80"/>
          <w:sz w:val="26"/>
          <w:szCs w:val="26"/>
        </w:rPr>
        <w:lastRenderedPageBreak/>
        <w:t xml:space="preserve">forma legal con Secretaria de Estudio y Cuenta, la Licenciada </w:t>
      </w:r>
      <w:r w:rsidRPr="009440CD">
        <w:rPr>
          <w:rFonts w:ascii="Calibri" w:hAnsi="Calibri" w:cs="Calibri"/>
          <w:b/>
          <w:bCs/>
          <w:color w:val="7F7F7F" w:themeColor="text1" w:themeTint="80"/>
          <w:sz w:val="26"/>
          <w:szCs w:val="26"/>
        </w:rPr>
        <w:t>María del Rocío Villanueva Sánchez</w:t>
      </w:r>
      <w:r w:rsidRPr="009440CD">
        <w:rPr>
          <w:rFonts w:ascii="Calibri" w:hAnsi="Calibri" w:cs="Calibri"/>
          <w:color w:val="7F7F7F" w:themeColor="text1" w:themeTint="80"/>
          <w:sz w:val="26"/>
          <w:szCs w:val="26"/>
        </w:rPr>
        <w:t xml:space="preserve">, quien da fe. . . . . . . . . . . . . . . . . . . . . . . . . . . . . . . . . . . . . . . . . </w:t>
      </w:r>
      <w:r w:rsidR="00834E0E">
        <w:rPr>
          <w:rFonts w:ascii="Calibri" w:hAnsi="Calibri" w:cs="Calibri"/>
          <w:color w:val="7F7F7F" w:themeColor="text1" w:themeTint="80"/>
          <w:sz w:val="26"/>
          <w:szCs w:val="26"/>
        </w:rPr>
        <w:t xml:space="preserve">. </w:t>
      </w:r>
    </w:p>
    <w:p w:rsidR="000912E0" w:rsidRDefault="000912E0" w:rsidP="000912E0">
      <w:pPr>
        <w:pStyle w:val="Textoindependiente"/>
        <w:ind w:firstLine="708"/>
        <w:rPr>
          <w:rFonts w:ascii="Calibri" w:hAnsi="Calibri"/>
          <w:color w:val="7F7F7F" w:themeColor="text1" w:themeTint="80"/>
          <w:sz w:val="26"/>
          <w:szCs w:val="26"/>
        </w:rPr>
      </w:pPr>
    </w:p>
    <w:p w:rsidR="00836B48" w:rsidRDefault="00836B48"/>
    <w:sectPr w:rsidR="00836B48" w:rsidSect="00453847">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D99" w:rsidRDefault="001E4D99">
      <w:r>
        <w:separator/>
      </w:r>
    </w:p>
  </w:endnote>
  <w:endnote w:type="continuationSeparator" w:id="0">
    <w:p w:rsidR="001E4D99" w:rsidRDefault="001E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David Transparent">
    <w:charset w:val="B1"/>
    <w:family w:val="swiss"/>
    <w:pitch w:val="variable"/>
    <w:sig w:usb0="00000801" w:usb1="00000000" w:usb2="00000000" w:usb3="00000000" w:csb0="0000002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D99" w:rsidRDefault="001E4D99">
      <w:r>
        <w:separator/>
      </w:r>
    </w:p>
  </w:footnote>
  <w:footnote w:type="continuationSeparator" w:id="0">
    <w:p w:rsidR="001E4D99" w:rsidRDefault="001E4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1E2" w:rsidRDefault="005A11E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A11E2" w:rsidRDefault="005A11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1E2" w:rsidRDefault="005A11E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1935">
      <w:rPr>
        <w:rStyle w:val="Nmerodepgina"/>
        <w:noProof/>
      </w:rPr>
      <w:t>7</w:t>
    </w:r>
    <w:r>
      <w:rPr>
        <w:rStyle w:val="Nmerodepgina"/>
      </w:rPr>
      <w:fldChar w:fldCharType="end"/>
    </w:r>
  </w:p>
  <w:p w:rsidR="005A11E2" w:rsidRDefault="005A11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2E0"/>
    <w:rsid w:val="00001B5E"/>
    <w:rsid w:val="00003EAB"/>
    <w:rsid w:val="00014AEF"/>
    <w:rsid w:val="000158B8"/>
    <w:rsid w:val="00034524"/>
    <w:rsid w:val="00061E04"/>
    <w:rsid w:val="00081704"/>
    <w:rsid w:val="00082593"/>
    <w:rsid w:val="00083F01"/>
    <w:rsid w:val="00086B3F"/>
    <w:rsid w:val="000912E0"/>
    <w:rsid w:val="000C4313"/>
    <w:rsid w:val="000C7A52"/>
    <w:rsid w:val="000F48B2"/>
    <w:rsid w:val="000F5697"/>
    <w:rsid w:val="00103807"/>
    <w:rsid w:val="001076A4"/>
    <w:rsid w:val="00114583"/>
    <w:rsid w:val="00137632"/>
    <w:rsid w:val="00150B0F"/>
    <w:rsid w:val="00167DDB"/>
    <w:rsid w:val="001801B7"/>
    <w:rsid w:val="00196F52"/>
    <w:rsid w:val="001E0AC3"/>
    <w:rsid w:val="001E400A"/>
    <w:rsid w:val="001E4D99"/>
    <w:rsid w:val="001F49BE"/>
    <w:rsid w:val="002114D6"/>
    <w:rsid w:val="002412A3"/>
    <w:rsid w:val="002464F7"/>
    <w:rsid w:val="00262E1C"/>
    <w:rsid w:val="002661F6"/>
    <w:rsid w:val="002D1F01"/>
    <w:rsid w:val="002E57F9"/>
    <w:rsid w:val="0031006D"/>
    <w:rsid w:val="00322C1D"/>
    <w:rsid w:val="00326A9C"/>
    <w:rsid w:val="00327042"/>
    <w:rsid w:val="003928F4"/>
    <w:rsid w:val="003A40B9"/>
    <w:rsid w:val="003B50D0"/>
    <w:rsid w:val="003E52B3"/>
    <w:rsid w:val="00433623"/>
    <w:rsid w:val="004368A2"/>
    <w:rsid w:val="00443388"/>
    <w:rsid w:val="00446322"/>
    <w:rsid w:val="00446C29"/>
    <w:rsid w:val="00453847"/>
    <w:rsid w:val="00460EBA"/>
    <w:rsid w:val="004C630E"/>
    <w:rsid w:val="004E7639"/>
    <w:rsid w:val="004F2EA8"/>
    <w:rsid w:val="00533A9E"/>
    <w:rsid w:val="005367B8"/>
    <w:rsid w:val="005A11E2"/>
    <w:rsid w:val="00620CB8"/>
    <w:rsid w:val="00667CFA"/>
    <w:rsid w:val="00671E3C"/>
    <w:rsid w:val="00677DE7"/>
    <w:rsid w:val="00685908"/>
    <w:rsid w:val="006A496A"/>
    <w:rsid w:val="006F2B9F"/>
    <w:rsid w:val="007102F2"/>
    <w:rsid w:val="007239A7"/>
    <w:rsid w:val="0074053A"/>
    <w:rsid w:val="00760792"/>
    <w:rsid w:val="00783251"/>
    <w:rsid w:val="00783797"/>
    <w:rsid w:val="007E1160"/>
    <w:rsid w:val="00811A1D"/>
    <w:rsid w:val="00834E0E"/>
    <w:rsid w:val="00836B48"/>
    <w:rsid w:val="008406B8"/>
    <w:rsid w:val="00847BC4"/>
    <w:rsid w:val="00855461"/>
    <w:rsid w:val="008575C5"/>
    <w:rsid w:val="00870AAD"/>
    <w:rsid w:val="00882C71"/>
    <w:rsid w:val="00884EB6"/>
    <w:rsid w:val="008A6DCC"/>
    <w:rsid w:val="008E7216"/>
    <w:rsid w:val="0090467F"/>
    <w:rsid w:val="009572A6"/>
    <w:rsid w:val="00965E07"/>
    <w:rsid w:val="00974B0D"/>
    <w:rsid w:val="009920B9"/>
    <w:rsid w:val="00992639"/>
    <w:rsid w:val="009D5721"/>
    <w:rsid w:val="009E4436"/>
    <w:rsid w:val="00A01CE7"/>
    <w:rsid w:val="00A07BB1"/>
    <w:rsid w:val="00A12C55"/>
    <w:rsid w:val="00A46543"/>
    <w:rsid w:val="00A751BE"/>
    <w:rsid w:val="00A83D9A"/>
    <w:rsid w:val="00AA164D"/>
    <w:rsid w:val="00AB2F92"/>
    <w:rsid w:val="00AB3E2F"/>
    <w:rsid w:val="00AE382E"/>
    <w:rsid w:val="00B50C97"/>
    <w:rsid w:val="00B7309B"/>
    <w:rsid w:val="00B74398"/>
    <w:rsid w:val="00B935B8"/>
    <w:rsid w:val="00BC0513"/>
    <w:rsid w:val="00BC322D"/>
    <w:rsid w:val="00BD2031"/>
    <w:rsid w:val="00BE71D7"/>
    <w:rsid w:val="00BE76CD"/>
    <w:rsid w:val="00BF0A95"/>
    <w:rsid w:val="00BF0ED6"/>
    <w:rsid w:val="00BF54A9"/>
    <w:rsid w:val="00BF74A1"/>
    <w:rsid w:val="00C05FB0"/>
    <w:rsid w:val="00C17B3C"/>
    <w:rsid w:val="00C20A7F"/>
    <w:rsid w:val="00C27565"/>
    <w:rsid w:val="00C36126"/>
    <w:rsid w:val="00C61935"/>
    <w:rsid w:val="00C735D9"/>
    <w:rsid w:val="00D22871"/>
    <w:rsid w:val="00D36C9C"/>
    <w:rsid w:val="00D37555"/>
    <w:rsid w:val="00D564F7"/>
    <w:rsid w:val="00D61B27"/>
    <w:rsid w:val="00D82391"/>
    <w:rsid w:val="00D96FD6"/>
    <w:rsid w:val="00DD0A0B"/>
    <w:rsid w:val="00DE0B91"/>
    <w:rsid w:val="00DF7291"/>
    <w:rsid w:val="00E0021C"/>
    <w:rsid w:val="00E008FA"/>
    <w:rsid w:val="00E01587"/>
    <w:rsid w:val="00E91A2E"/>
    <w:rsid w:val="00F1678B"/>
    <w:rsid w:val="00F211BC"/>
    <w:rsid w:val="00F31B88"/>
    <w:rsid w:val="00F377CA"/>
    <w:rsid w:val="00F560F5"/>
    <w:rsid w:val="00FB2AC5"/>
    <w:rsid w:val="00FC2F50"/>
    <w:rsid w:val="00FF374D"/>
    <w:rsid w:val="00FF43B2"/>
    <w:rsid w:val="00FF511D"/>
    <w:rsid w:val="00FF6C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0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0912E0"/>
    <w:pPr>
      <w:autoSpaceDE w:val="0"/>
      <w:autoSpaceDN w:val="0"/>
      <w:adjustRightInd w:val="0"/>
      <w:spacing w:after="0" w:line="240" w:lineRule="auto"/>
    </w:pPr>
    <w:rPr>
      <w:rFonts w:ascii="Arial" w:eastAsia="Times New Roman" w:hAnsi="Arial" w:cs="Arial"/>
      <w:sz w:val="24"/>
      <w:szCs w:val="24"/>
      <w:lang w:val="es-ES" w:eastAsia="es-ES"/>
    </w:rPr>
  </w:style>
  <w:style w:type="paragraph" w:styleId="NormalWeb">
    <w:name w:val="Normal (Web)"/>
    <w:basedOn w:val="Normal"/>
    <w:semiHidden/>
    <w:rsid w:val="000912E0"/>
    <w:pPr>
      <w:spacing w:before="100" w:beforeAutospacing="1" w:after="100" w:afterAutospacing="1"/>
    </w:pPr>
  </w:style>
  <w:style w:type="paragraph" w:styleId="Textoindependiente">
    <w:name w:val="Body Text"/>
    <w:basedOn w:val="Normal"/>
    <w:link w:val="TextoindependienteCar"/>
    <w:semiHidden/>
    <w:rsid w:val="000912E0"/>
    <w:pPr>
      <w:jc w:val="both"/>
    </w:pPr>
    <w:rPr>
      <w:rFonts w:ascii="Garamond" w:hAnsi="Garamond"/>
      <w:sz w:val="27"/>
    </w:rPr>
  </w:style>
  <w:style w:type="character" w:customStyle="1" w:styleId="TextoindependienteCar">
    <w:name w:val="Texto independiente Car"/>
    <w:basedOn w:val="Fuentedeprrafopredeter"/>
    <w:link w:val="Textoindependiente"/>
    <w:semiHidden/>
    <w:rsid w:val="000912E0"/>
    <w:rPr>
      <w:rFonts w:ascii="Garamond" w:eastAsia="Times New Roman" w:hAnsi="Garamond" w:cs="Times New Roman"/>
      <w:sz w:val="27"/>
      <w:szCs w:val="24"/>
      <w:lang w:val="es-ES" w:eastAsia="es-ES"/>
    </w:rPr>
  </w:style>
  <w:style w:type="character" w:styleId="Nmerodepgina">
    <w:name w:val="page number"/>
    <w:basedOn w:val="Fuentedeprrafopredeter"/>
    <w:semiHidden/>
    <w:rsid w:val="000912E0"/>
  </w:style>
  <w:style w:type="paragraph" w:styleId="Encabezado">
    <w:name w:val="header"/>
    <w:basedOn w:val="Normal"/>
    <w:link w:val="EncabezadoCar"/>
    <w:semiHidden/>
    <w:rsid w:val="000912E0"/>
    <w:pPr>
      <w:tabs>
        <w:tab w:val="center" w:pos="4419"/>
        <w:tab w:val="right" w:pos="8838"/>
      </w:tabs>
    </w:pPr>
  </w:style>
  <w:style w:type="character" w:customStyle="1" w:styleId="EncabezadoCar">
    <w:name w:val="Encabezado Car"/>
    <w:basedOn w:val="Fuentedeprrafopredeter"/>
    <w:link w:val="Encabezado"/>
    <w:semiHidden/>
    <w:rsid w:val="000912E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0912E0"/>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0912E0"/>
    <w:rPr>
      <w:rFonts w:ascii="Calibri" w:eastAsia="Times New Roman" w:hAnsi="Calibri" w:cs="Times New Roman"/>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E0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0912E0"/>
    <w:pPr>
      <w:autoSpaceDE w:val="0"/>
      <w:autoSpaceDN w:val="0"/>
      <w:adjustRightInd w:val="0"/>
      <w:spacing w:after="0" w:line="240" w:lineRule="auto"/>
    </w:pPr>
    <w:rPr>
      <w:rFonts w:ascii="Arial" w:eastAsia="Times New Roman" w:hAnsi="Arial" w:cs="Arial"/>
      <w:sz w:val="24"/>
      <w:szCs w:val="24"/>
      <w:lang w:val="es-ES" w:eastAsia="es-ES"/>
    </w:rPr>
  </w:style>
  <w:style w:type="paragraph" w:styleId="NormalWeb">
    <w:name w:val="Normal (Web)"/>
    <w:basedOn w:val="Normal"/>
    <w:semiHidden/>
    <w:rsid w:val="000912E0"/>
    <w:pPr>
      <w:spacing w:before="100" w:beforeAutospacing="1" w:after="100" w:afterAutospacing="1"/>
    </w:pPr>
  </w:style>
  <w:style w:type="paragraph" w:styleId="Textoindependiente">
    <w:name w:val="Body Text"/>
    <w:basedOn w:val="Normal"/>
    <w:link w:val="TextoindependienteCar"/>
    <w:semiHidden/>
    <w:rsid w:val="000912E0"/>
    <w:pPr>
      <w:jc w:val="both"/>
    </w:pPr>
    <w:rPr>
      <w:rFonts w:ascii="Garamond" w:hAnsi="Garamond"/>
      <w:sz w:val="27"/>
    </w:rPr>
  </w:style>
  <w:style w:type="character" w:customStyle="1" w:styleId="TextoindependienteCar">
    <w:name w:val="Texto independiente Car"/>
    <w:basedOn w:val="Fuentedeprrafopredeter"/>
    <w:link w:val="Textoindependiente"/>
    <w:semiHidden/>
    <w:rsid w:val="000912E0"/>
    <w:rPr>
      <w:rFonts w:ascii="Garamond" w:eastAsia="Times New Roman" w:hAnsi="Garamond" w:cs="Times New Roman"/>
      <w:sz w:val="27"/>
      <w:szCs w:val="24"/>
      <w:lang w:val="es-ES" w:eastAsia="es-ES"/>
    </w:rPr>
  </w:style>
  <w:style w:type="character" w:styleId="Nmerodepgina">
    <w:name w:val="page number"/>
    <w:basedOn w:val="Fuentedeprrafopredeter"/>
    <w:semiHidden/>
    <w:rsid w:val="000912E0"/>
  </w:style>
  <w:style w:type="paragraph" w:styleId="Encabezado">
    <w:name w:val="header"/>
    <w:basedOn w:val="Normal"/>
    <w:link w:val="EncabezadoCar"/>
    <w:semiHidden/>
    <w:rsid w:val="000912E0"/>
    <w:pPr>
      <w:tabs>
        <w:tab w:val="center" w:pos="4419"/>
        <w:tab w:val="right" w:pos="8838"/>
      </w:tabs>
    </w:pPr>
  </w:style>
  <w:style w:type="character" w:customStyle="1" w:styleId="EncabezadoCar">
    <w:name w:val="Encabezado Car"/>
    <w:basedOn w:val="Fuentedeprrafopredeter"/>
    <w:link w:val="Encabezado"/>
    <w:semiHidden/>
    <w:rsid w:val="000912E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0912E0"/>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0912E0"/>
    <w:rPr>
      <w:rFonts w:ascii="Calibri" w:eastAsia="Times New Roman" w:hAnsi="Calibri" w:cs="Times New Roman"/>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4667">
      <w:bodyDiv w:val="1"/>
      <w:marLeft w:val="0"/>
      <w:marRight w:val="0"/>
      <w:marTop w:val="0"/>
      <w:marBottom w:val="0"/>
      <w:divBdr>
        <w:top w:val="none" w:sz="0" w:space="0" w:color="auto"/>
        <w:left w:val="none" w:sz="0" w:space="0" w:color="auto"/>
        <w:bottom w:val="none" w:sz="0" w:space="0" w:color="auto"/>
        <w:right w:val="none" w:sz="0" w:space="0" w:color="auto"/>
      </w:divBdr>
    </w:div>
    <w:div w:id="261257349">
      <w:bodyDiv w:val="1"/>
      <w:marLeft w:val="0"/>
      <w:marRight w:val="0"/>
      <w:marTop w:val="0"/>
      <w:marBottom w:val="0"/>
      <w:divBdr>
        <w:top w:val="none" w:sz="0" w:space="0" w:color="auto"/>
        <w:left w:val="none" w:sz="0" w:space="0" w:color="auto"/>
        <w:bottom w:val="none" w:sz="0" w:space="0" w:color="auto"/>
        <w:right w:val="none" w:sz="0" w:space="0" w:color="auto"/>
      </w:divBdr>
    </w:div>
    <w:div w:id="287586895">
      <w:bodyDiv w:val="1"/>
      <w:marLeft w:val="0"/>
      <w:marRight w:val="0"/>
      <w:marTop w:val="0"/>
      <w:marBottom w:val="0"/>
      <w:divBdr>
        <w:top w:val="none" w:sz="0" w:space="0" w:color="auto"/>
        <w:left w:val="none" w:sz="0" w:space="0" w:color="auto"/>
        <w:bottom w:val="none" w:sz="0" w:space="0" w:color="auto"/>
        <w:right w:val="none" w:sz="0" w:space="0" w:color="auto"/>
      </w:divBdr>
    </w:div>
    <w:div w:id="585186863">
      <w:bodyDiv w:val="1"/>
      <w:marLeft w:val="0"/>
      <w:marRight w:val="0"/>
      <w:marTop w:val="0"/>
      <w:marBottom w:val="0"/>
      <w:divBdr>
        <w:top w:val="none" w:sz="0" w:space="0" w:color="auto"/>
        <w:left w:val="none" w:sz="0" w:space="0" w:color="auto"/>
        <w:bottom w:val="none" w:sz="0" w:space="0" w:color="auto"/>
        <w:right w:val="none" w:sz="0" w:space="0" w:color="auto"/>
      </w:divBdr>
    </w:div>
    <w:div w:id="694430794">
      <w:bodyDiv w:val="1"/>
      <w:marLeft w:val="0"/>
      <w:marRight w:val="0"/>
      <w:marTop w:val="0"/>
      <w:marBottom w:val="0"/>
      <w:divBdr>
        <w:top w:val="none" w:sz="0" w:space="0" w:color="auto"/>
        <w:left w:val="none" w:sz="0" w:space="0" w:color="auto"/>
        <w:bottom w:val="none" w:sz="0" w:space="0" w:color="auto"/>
        <w:right w:val="none" w:sz="0" w:space="0" w:color="auto"/>
      </w:divBdr>
    </w:div>
    <w:div w:id="1388384229">
      <w:bodyDiv w:val="1"/>
      <w:marLeft w:val="0"/>
      <w:marRight w:val="0"/>
      <w:marTop w:val="0"/>
      <w:marBottom w:val="0"/>
      <w:divBdr>
        <w:top w:val="none" w:sz="0" w:space="0" w:color="auto"/>
        <w:left w:val="none" w:sz="0" w:space="0" w:color="auto"/>
        <w:bottom w:val="none" w:sz="0" w:space="0" w:color="auto"/>
        <w:right w:val="none" w:sz="0" w:space="0" w:color="auto"/>
      </w:divBdr>
    </w:div>
    <w:div w:id="16063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3034</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2016-10-27T14:41:00Z</dcterms:created>
  <dcterms:modified xsi:type="dcterms:W3CDTF">2016-10-27T14:41:00Z</dcterms:modified>
</cp:coreProperties>
</file>